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E85" w:rsidRPr="002C1E85" w:rsidRDefault="002C1E85" w:rsidP="002C1E85">
      <w:pPr>
        <w:pStyle w:val="Heading1"/>
        <w:spacing w:before="0" w:after="0"/>
        <w:ind w:left="4320"/>
        <w:rPr>
          <w:rFonts w:asciiTheme="majorBidi" w:hAnsiTheme="majorBidi" w:cstheme="majorBidi"/>
          <w:b w:val="0"/>
          <w:bCs/>
          <w:sz w:val="24"/>
          <w:szCs w:val="24"/>
          <w:lang w:val="ro-RO"/>
        </w:rPr>
      </w:pPr>
      <w:r w:rsidRPr="002C1E85">
        <w:rPr>
          <w:rFonts w:asciiTheme="majorBidi" w:hAnsiTheme="majorBidi" w:cstheme="majorBidi"/>
          <w:b w:val="0"/>
          <w:bCs/>
          <w:sz w:val="24"/>
          <w:szCs w:val="24"/>
          <w:lang w:val="ro-RO"/>
        </w:rPr>
        <w:t xml:space="preserve">                </w:t>
      </w:r>
      <w:bookmarkStart w:id="0" w:name="_Toc490917336"/>
      <w:bookmarkStart w:id="1" w:name="_Toc492285786"/>
      <w:bookmarkStart w:id="2" w:name="_Toc495395281"/>
      <w:r w:rsidRPr="002C1E85">
        <w:rPr>
          <w:rFonts w:asciiTheme="majorBidi" w:hAnsiTheme="majorBidi" w:cstheme="majorBidi"/>
          <w:b w:val="0"/>
          <w:bCs/>
          <w:sz w:val="24"/>
          <w:szCs w:val="24"/>
          <w:lang w:val="ro-RO"/>
        </w:rPr>
        <w:t xml:space="preserve">Anexa nr. </w:t>
      </w:r>
      <w:bookmarkEnd w:id="0"/>
      <w:r w:rsidRPr="002C1E85">
        <w:rPr>
          <w:rFonts w:asciiTheme="majorBidi" w:hAnsiTheme="majorBidi" w:cstheme="majorBidi"/>
          <w:b w:val="0"/>
          <w:bCs/>
          <w:sz w:val="24"/>
          <w:szCs w:val="24"/>
          <w:lang w:val="ro-RO"/>
        </w:rPr>
        <w:t>1</w:t>
      </w:r>
      <w:bookmarkEnd w:id="1"/>
      <w:r w:rsidRPr="002C1E85">
        <w:rPr>
          <w:rFonts w:asciiTheme="majorBidi" w:hAnsiTheme="majorBidi" w:cstheme="majorBidi"/>
          <w:b w:val="0"/>
          <w:bCs/>
          <w:sz w:val="24"/>
          <w:szCs w:val="24"/>
          <w:lang w:val="ro-RO"/>
        </w:rPr>
        <w:t>1</w:t>
      </w:r>
      <w:bookmarkEnd w:id="2"/>
    </w:p>
    <w:p w:rsidR="002C1E85" w:rsidRPr="002C1E85" w:rsidRDefault="002C1E85" w:rsidP="002C1E85">
      <w:pPr>
        <w:tabs>
          <w:tab w:val="left" w:pos="1134"/>
        </w:tabs>
        <w:ind w:left="4320"/>
        <w:rPr>
          <w:rFonts w:asciiTheme="majorBidi" w:hAnsiTheme="majorBidi" w:cstheme="majorBidi"/>
          <w:color w:val="000000"/>
          <w:sz w:val="24"/>
          <w:szCs w:val="24"/>
          <w:shd w:val="clear" w:color="auto" w:fill="FFFFFF"/>
          <w:lang w:val="ro-RO"/>
        </w:rPr>
      </w:pPr>
      <w:r w:rsidRPr="002C1E85">
        <w:rPr>
          <w:rFonts w:asciiTheme="majorBidi" w:hAnsiTheme="majorBidi" w:cstheme="majorBidi"/>
          <w:sz w:val="24"/>
          <w:szCs w:val="24"/>
          <w:lang w:val="ro-RO" w:eastAsia="ru-RU"/>
        </w:rPr>
        <w:t xml:space="preserve">la </w:t>
      </w:r>
      <w:r w:rsidRPr="002C1E85">
        <w:rPr>
          <w:rFonts w:asciiTheme="majorBidi" w:hAnsiTheme="majorBidi" w:cstheme="majorBidi"/>
          <w:color w:val="000000"/>
          <w:sz w:val="24"/>
          <w:szCs w:val="24"/>
          <w:shd w:val="clear" w:color="auto" w:fill="FFFFFF"/>
          <w:lang w:val="ro-RO"/>
        </w:rPr>
        <w:t xml:space="preserve">Regulamentul privind deșeurile </w:t>
      </w:r>
    </w:p>
    <w:p w:rsidR="002C1E85" w:rsidRPr="002C1E85" w:rsidRDefault="002C1E85" w:rsidP="002C1E85">
      <w:pPr>
        <w:tabs>
          <w:tab w:val="left" w:pos="1134"/>
        </w:tabs>
        <w:ind w:left="4320"/>
        <w:rPr>
          <w:rFonts w:asciiTheme="majorBidi" w:hAnsiTheme="majorBidi" w:cstheme="majorBidi"/>
          <w:sz w:val="24"/>
          <w:szCs w:val="24"/>
          <w:lang w:val="ro-RO" w:eastAsia="ru-RU"/>
        </w:rPr>
      </w:pPr>
      <w:r w:rsidRPr="002C1E85">
        <w:rPr>
          <w:rFonts w:asciiTheme="majorBidi" w:hAnsiTheme="majorBidi" w:cstheme="majorBidi"/>
          <w:color w:val="000000"/>
          <w:sz w:val="24"/>
          <w:szCs w:val="24"/>
          <w:shd w:val="clear" w:color="auto" w:fill="FFFFFF"/>
          <w:lang w:val="ro-RO"/>
        </w:rPr>
        <w:t>de echipamente electrice și electronice</w:t>
      </w:r>
    </w:p>
    <w:p w:rsidR="002C1E85" w:rsidRPr="002C1E85" w:rsidRDefault="002C1E85" w:rsidP="002C1E85">
      <w:pPr>
        <w:tabs>
          <w:tab w:val="left" w:pos="1134"/>
        </w:tabs>
        <w:ind w:firstLine="709"/>
        <w:rPr>
          <w:rFonts w:asciiTheme="majorBidi" w:hAnsiTheme="majorBidi" w:cstheme="majorBidi"/>
          <w:sz w:val="24"/>
          <w:szCs w:val="24"/>
          <w:lang w:val="ro-RO" w:eastAsia="ru-RU"/>
        </w:rPr>
      </w:pPr>
    </w:p>
    <w:p w:rsidR="002C1E85" w:rsidRPr="002C1E85" w:rsidRDefault="002C1E85" w:rsidP="002C1E85">
      <w:pPr>
        <w:rPr>
          <w:sz w:val="24"/>
          <w:szCs w:val="24"/>
          <w:lang w:val="ro-RO"/>
        </w:rPr>
      </w:pPr>
    </w:p>
    <w:p w:rsidR="002C1E85" w:rsidRPr="002C1E85" w:rsidRDefault="002C1E85" w:rsidP="002C1E85">
      <w:pPr>
        <w:ind w:right="-394"/>
        <w:rPr>
          <w:rFonts w:asciiTheme="majorBidi" w:hAnsiTheme="majorBidi" w:cstheme="majorBidi"/>
          <w:b/>
          <w:color w:val="000000"/>
          <w:sz w:val="24"/>
          <w:szCs w:val="24"/>
          <w:lang w:val="ro-RO"/>
        </w:rPr>
      </w:pPr>
    </w:p>
    <w:p w:rsidR="002C1E85" w:rsidRPr="002C1E85" w:rsidRDefault="002C1E85" w:rsidP="002C1E85">
      <w:pPr>
        <w:ind w:right="-394"/>
        <w:jc w:val="center"/>
        <w:rPr>
          <w:rFonts w:asciiTheme="majorBidi" w:hAnsiTheme="majorBidi" w:cstheme="majorBidi"/>
          <w:b/>
          <w:color w:val="000000"/>
          <w:sz w:val="24"/>
          <w:szCs w:val="24"/>
          <w:lang w:val="ro-RO"/>
        </w:rPr>
      </w:pPr>
      <w:r w:rsidRPr="002C1E85">
        <w:rPr>
          <w:rFonts w:asciiTheme="majorBidi" w:hAnsiTheme="majorBidi" w:cstheme="majorBidi"/>
          <w:b/>
          <w:color w:val="000000"/>
          <w:sz w:val="24"/>
          <w:szCs w:val="24"/>
          <w:lang w:val="ro-RO"/>
        </w:rPr>
        <w:t xml:space="preserve">METODOLOGIA DE CALCUL ȘI GESTIONARE </w:t>
      </w:r>
    </w:p>
    <w:p w:rsidR="002C1E85" w:rsidRPr="002C1E85" w:rsidRDefault="002C1E85" w:rsidP="002C1E85">
      <w:pPr>
        <w:ind w:right="-394"/>
        <w:jc w:val="center"/>
        <w:rPr>
          <w:rFonts w:asciiTheme="majorBidi" w:hAnsiTheme="majorBidi" w:cstheme="majorBidi"/>
          <w:b/>
          <w:color w:val="000000"/>
          <w:sz w:val="24"/>
          <w:szCs w:val="24"/>
          <w:lang w:val="ro-RO"/>
        </w:rPr>
      </w:pPr>
      <w:r w:rsidRPr="002C1E85">
        <w:rPr>
          <w:rFonts w:asciiTheme="majorBidi" w:hAnsiTheme="majorBidi" w:cstheme="majorBidi"/>
          <w:b/>
          <w:color w:val="000000"/>
          <w:sz w:val="24"/>
          <w:szCs w:val="24"/>
          <w:lang w:val="ro-RO"/>
        </w:rPr>
        <w:t>A GARANȚIEI FINANCIARE PENTRU PRODUCĂTORII DE EEE</w:t>
      </w:r>
    </w:p>
    <w:p w:rsidR="002C1E85" w:rsidRPr="002C1E85" w:rsidRDefault="002C1E85" w:rsidP="002C1E85">
      <w:pPr>
        <w:ind w:right="-394"/>
        <w:rPr>
          <w:rFonts w:asciiTheme="majorBidi" w:hAnsiTheme="majorBidi" w:cstheme="majorBidi"/>
          <w:b/>
          <w:color w:val="000000"/>
          <w:sz w:val="24"/>
          <w:szCs w:val="24"/>
          <w:lang w:val="ro-RO"/>
        </w:rPr>
      </w:pPr>
    </w:p>
    <w:p w:rsidR="002C1E85" w:rsidRPr="002C1E85" w:rsidRDefault="002C1E85" w:rsidP="002C1E85">
      <w:pPr>
        <w:ind w:firstLine="0"/>
        <w:jc w:val="center"/>
        <w:rPr>
          <w:rFonts w:asciiTheme="majorBidi" w:hAnsiTheme="majorBidi" w:cstheme="majorBidi"/>
          <w:b/>
          <w:color w:val="000000"/>
          <w:sz w:val="24"/>
          <w:szCs w:val="24"/>
          <w:lang w:val="ro-RO"/>
        </w:rPr>
      </w:pPr>
      <w:r w:rsidRPr="002C1E85">
        <w:rPr>
          <w:rFonts w:asciiTheme="majorBidi" w:hAnsiTheme="majorBidi" w:cstheme="majorBidi"/>
          <w:b/>
          <w:color w:val="000000"/>
          <w:sz w:val="24"/>
          <w:szCs w:val="24"/>
          <w:lang w:val="ro-RO"/>
        </w:rPr>
        <w:t xml:space="preserve">I. CALCULUL GARANȚIEI FINANCIARE PENTRU </w:t>
      </w:r>
    </w:p>
    <w:p w:rsidR="002C1E85" w:rsidRPr="002C1E85" w:rsidRDefault="002C1E85" w:rsidP="002C1E85">
      <w:pPr>
        <w:ind w:firstLine="0"/>
        <w:jc w:val="center"/>
        <w:rPr>
          <w:rFonts w:asciiTheme="majorBidi" w:hAnsiTheme="majorBidi" w:cstheme="majorBidi"/>
          <w:b/>
          <w:color w:val="000000"/>
          <w:sz w:val="24"/>
          <w:szCs w:val="24"/>
          <w:lang w:val="ro-RO"/>
        </w:rPr>
      </w:pPr>
      <w:r w:rsidRPr="002C1E85">
        <w:rPr>
          <w:rFonts w:asciiTheme="majorBidi" w:hAnsiTheme="majorBidi" w:cstheme="majorBidi"/>
          <w:b/>
          <w:color w:val="000000"/>
          <w:sz w:val="24"/>
          <w:szCs w:val="24"/>
          <w:lang w:val="ro-RO"/>
        </w:rPr>
        <w:t>PRODUCĂTORII INDIVIDUALI</w:t>
      </w:r>
    </w:p>
    <w:p w:rsidR="002C1E85" w:rsidRPr="002C1E85" w:rsidRDefault="002C1E85" w:rsidP="002C1E85">
      <w:pPr>
        <w:ind w:right="-394"/>
        <w:rPr>
          <w:rFonts w:asciiTheme="majorBidi" w:hAnsiTheme="majorBidi" w:cstheme="majorBidi"/>
          <w:b/>
          <w:bCs/>
          <w:color w:val="000000"/>
          <w:sz w:val="24"/>
          <w:szCs w:val="24"/>
          <w:lang w:val="ro-RO"/>
        </w:rPr>
      </w:pPr>
    </w:p>
    <w:p w:rsidR="002C1E85" w:rsidRPr="002C1E85" w:rsidRDefault="002C1E85" w:rsidP="002C1E85">
      <w:pPr>
        <w:rPr>
          <w:rFonts w:asciiTheme="majorBidi" w:hAnsiTheme="majorBidi" w:cstheme="majorBidi"/>
          <w:color w:val="000000"/>
          <w:sz w:val="24"/>
          <w:szCs w:val="24"/>
          <w:lang w:val="ro-RO"/>
        </w:rPr>
      </w:pPr>
      <w:r w:rsidRPr="002C1E85">
        <w:rPr>
          <w:rFonts w:asciiTheme="majorBidi" w:hAnsiTheme="majorBidi" w:cstheme="majorBidi"/>
          <w:b/>
          <w:bCs/>
          <w:color w:val="000000"/>
          <w:sz w:val="24"/>
          <w:szCs w:val="24"/>
          <w:lang w:val="ro-RO"/>
        </w:rPr>
        <w:t>1.</w:t>
      </w:r>
      <w:r w:rsidRPr="002C1E85">
        <w:rPr>
          <w:rFonts w:asciiTheme="majorBidi" w:hAnsiTheme="majorBidi" w:cstheme="majorBidi"/>
          <w:color w:val="000000"/>
          <w:sz w:val="24"/>
          <w:szCs w:val="24"/>
          <w:lang w:val="ro-RO"/>
        </w:rPr>
        <w:t xml:space="preserve"> Garanția financiară este destinată pentru acoperirea costurilor de finanțare a operațiunilor de colectare, tratare, reciclare, valorificare și eliminare nepoluantă a tuturor DEEE provenite de la EEE introduse pe piața națională.</w:t>
      </w:r>
    </w:p>
    <w:p w:rsidR="002C1E85" w:rsidRPr="002C1E85" w:rsidRDefault="002C1E85" w:rsidP="002C1E85">
      <w:pPr>
        <w:rPr>
          <w:rFonts w:asciiTheme="majorBidi" w:hAnsiTheme="majorBidi" w:cstheme="majorBidi"/>
          <w:color w:val="000000"/>
          <w:sz w:val="24"/>
          <w:szCs w:val="24"/>
          <w:lang w:val="ro-RO"/>
        </w:rPr>
      </w:pPr>
    </w:p>
    <w:p w:rsidR="002C1E85" w:rsidRPr="002C1E85" w:rsidRDefault="002C1E85" w:rsidP="002C1E85">
      <w:pPr>
        <w:rPr>
          <w:rFonts w:asciiTheme="majorBidi" w:hAnsiTheme="majorBidi" w:cstheme="majorBidi"/>
          <w:color w:val="000000"/>
          <w:sz w:val="24"/>
          <w:szCs w:val="24"/>
          <w:lang w:val="ro-RO"/>
        </w:rPr>
      </w:pPr>
      <w:r w:rsidRPr="002C1E85">
        <w:rPr>
          <w:rFonts w:asciiTheme="majorBidi" w:hAnsiTheme="majorBidi" w:cstheme="majorBidi"/>
          <w:b/>
          <w:bCs/>
          <w:color w:val="000000"/>
          <w:sz w:val="24"/>
          <w:szCs w:val="24"/>
          <w:lang w:val="ro-RO"/>
        </w:rPr>
        <w:t>2.</w:t>
      </w:r>
      <w:r w:rsidRPr="002C1E85">
        <w:rPr>
          <w:rFonts w:asciiTheme="majorBidi" w:hAnsiTheme="majorBidi" w:cstheme="majorBidi"/>
          <w:color w:val="000000"/>
          <w:sz w:val="24"/>
          <w:szCs w:val="24"/>
          <w:lang w:val="ro-RO"/>
        </w:rPr>
        <w:t xml:space="preserve"> La data începerii exercițiului financiar anual, dar nu mai tîrziu de 20 martie a fiecărui an în curs, sistemele individuale vor constitui/actualiza și vor menține garanția financiară conform pct.3, precum și vor prezenta dovada constituirii/actualizării acesteia autorității publice responsabile de colectarea acestor plăți și organului central de mediu al administrației publice, cu prezentarea calculului detaliat al garanției financiare pentru fiecare an din cadrul perioadei de garantare și pentru fiecare categorie de EEE. </w:t>
      </w:r>
    </w:p>
    <w:p w:rsidR="002C1E85" w:rsidRPr="002C1E85" w:rsidRDefault="002C1E85" w:rsidP="002C1E85">
      <w:pPr>
        <w:rPr>
          <w:rFonts w:asciiTheme="majorBidi" w:hAnsiTheme="majorBidi" w:cstheme="majorBidi"/>
          <w:b/>
          <w:bCs/>
          <w:color w:val="000000"/>
          <w:sz w:val="24"/>
          <w:szCs w:val="24"/>
          <w:lang w:val="ro-RO"/>
        </w:rPr>
      </w:pPr>
    </w:p>
    <w:p w:rsidR="002C1E85" w:rsidRPr="002C1E85" w:rsidRDefault="002C1E85" w:rsidP="002C1E85">
      <w:pPr>
        <w:rPr>
          <w:rFonts w:asciiTheme="majorBidi" w:hAnsiTheme="majorBidi" w:cstheme="majorBidi"/>
          <w:color w:val="000000"/>
          <w:sz w:val="24"/>
          <w:szCs w:val="24"/>
          <w:lang w:val="ro-RO"/>
        </w:rPr>
      </w:pPr>
      <w:r w:rsidRPr="002C1E85">
        <w:rPr>
          <w:rFonts w:asciiTheme="majorBidi" w:hAnsiTheme="majorBidi" w:cstheme="majorBidi"/>
          <w:b/>
          <w:bCs/>
          <w:color w:val="000000"/>
          <w:sz w:val="24"/>
          <w:szCs w:val="24"/>
          <w:lang w:val="ro-RO"/>
        </w:rPr>
        <w:t>3.</w:t>
      </w:r>
      <w:r w:rsidRPr="002C1E85">
        <w:rPr>
          <w:rFonts w:asciiTheme="majorBidi" w:hAnsiTheme="majorBidi" w:cstheme="majorBidi"/>
          <w:color w:val="000000"/>
          <w:sz w:val="24"/>
          <w:szCs w:val="24"/>
          <w:lang w:val="ro-RO"/>
        </w:rPr>
        <w:t xml:space="preserve"> Modalitatea de calcul al garanției financiare pentru produc</w:t>
      </w:r>
      <w:r w:rsidRPr="002C1E85">
        <w:rPr>
          <w:rFonts w:asciiTheme="majorBidi" w:eastAsia="Malgun Gothic" w:hAnsiTheme="majorBidi" w:cstheme="majorBidi"/>
          <w:color w:val="000000"/>
          <w:sz w:val="24"/>
          <w:szCs w:val="24"/>
          <w:lang w:val="ro-RO" w:eastAsia="ko-KR"/>
        </w:rPr>
        <w:t xml:space="preserve">ătorii individuali </w:t>
      </w:r>
      <w:r w:rsidRPr="002C1E85">
        <w:rPr>
          <w:rFonts w:asciiTheme="majorBidi" w:hAnsiTheme="majorBidi" w:cstheme="majorBidi"/>
          <w:color w:val="000000"/>
          <w:sz w:val="24"/>
          <w:szCs w:val="24"/>
          <w:lang w:val="ro-RO"/>
        </w:rPr>
        <w:t>se efectuează conform următoarei formule de calcul:</w:t>
      </w:r>
    </w:p>
    <w:p w:rsidR="002C1E85" w:rsidRPr="002C1E85" w:rsidRDefault="002C1E85" w:rsidP="002C1E85">
      <w:pPr>
        <w:jc w:val="center"/>
        <w:rPr>
          <w:rFonts w:asciiTheme="majorBidi" w:hAnsiTheme="majorBidi" w:cstheme="majorBidi"/>
          <w:color w:val="000000"/>
          <w:sz w:val="24"/>
          <w:szCs w:val="24"/>
          <w:lang w:val="ro-RO"/>
        </w:rPr>
      </w:pPr>
    </w:p>
    <w:p w:rsidR="002C1E85" w:rsidRPr="002C1E85" w:rsidRDefault="002C1E85" w:rsidP="002C1E85">
      <w:pPr>
        <w:jc w:val="center"/>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GT = ∑GT</w:t>
      </w:r>
      <w:r w:rsidRPr="002C1E85">
        <w:rPr>
          <w:rFonts w:asciiTheme="majorBidi" w:hAnsiTheme="majorBidi" w:cstheme="majorBidi"/>
          <w:color w:val="000000"/>
          <w:sz w:val="24"/>
          <w:szCs w:val="24"/>
          <w:vertAlign w:val="subscript"/>
          <w:lang w:val="ro-RO"/>
        </w:rPr>
        <w:t>i,</w:t>
      </w:r>
    </w:p>
    <w:p w:rsidR="002C1E85" w:rsidRPr="002C1E85" w:rsidRDefault="002C1E85" w:rsidP="002C1E85">
      <w:pPr>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unde:</w:t>
      </w:r>
    </w:p>
    <w:p w:rsidR="002C1E85" w:rsidRPr="002C1E85" w:rsidRDefault="002C1E85" w:rsidP="002C1E85">
      <w:pPr>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 xml:space="preserve">GT – valoarea totală a garanției financiare pentru toate echipamentele electrice și electronice (EEE) introduse pe piața națională în anul în curs pentru care se calculează garanția; </w:t>
      </w:r>
    </w:p>
    <w:p w:rsidR="002C1E85" w:rsidRPr="002C1E85" w:rsidRDefault="002C1E85" w:rsidP="002C1E85">
      <w:pPr>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GT</w:t>
      </w:r>
      <w:r w:rsidRPr="002C1E85">
        <w:rPr>
          <w:rFonts w:asciiTheme="majorBidi" w:hAnsiTheme="majorBidi" w:cstheme="majorBidi"/>
          <w:i/>
          <w:color w:val="000000"/>
          <w:sz w:val="24"/>
          <w:szCs w:val="24"/>
          <w:lang w:val="ro-RO"/>
        </w:rPr>
        <w:t>i</w:t>
      </w:r>
      <w:r w:rsidRPr="002C1E85">
        <w:rPr>
          <w:rFonts w:asciiTheme="majorBidi" w:hAnsiTheme="majorBidi" w:cstheme="majorBidi"/>
          <w:color w:val="000000"/>
          <w:sz w:val="24"/>
          <w:szCs w:val="24"/>
          <w:lang w:val="ro-RO"/>
        </w:rPr>
        <w:t xml:space="preserve"> – valoarea garanției financiare pentru EEE din categoria </w:t>
      </w:r>
      <w:r w:rsidRPr="002C1E85">
        <w:rPr>
          <w:rFonts w:asciiTheme="majorBidi" w:hAnsiTheme="majorBidi" w:cstheme="majorBidi"/>
          <w:i/>
          <w:color w:val="000000"/>
          <w:sz w:val="24"/>
          <w:szCs w:val="24"/>
          <w:lang w:val="ro-RO"/>
        </w:rPr>
        <w:t xml:space="preserve">i, </w:t>
      </w:r>
      <w:r w:rsidRPr="002C1E85">
        <w:rPr>
          <w:rFonts w:asciiTheme="majorBidi" w:hAnsiTheme="majorBidi" w:cstheme="majorBidi"/>
          <w:color w:val="000000"/>
          <w:sz w:val="24"/>
          <w:szCs w:val="24"/>
          <w:lang w:val="ro-RO"/>
        </w:rPr>
        <w:t>calculată astfel:</w:t>
      </w:r>
    </w:p>
    <w:p w:rsidR="002C1E85" w:rsidRPr="002C1E85" w:rsidRDefault="002C1E85" w:rsidP="002C1E85">
      <w:pPr>
        <w:jc w:val="center"/>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GT</w:t>
      </w:r>
      <w:r w:rsidRPr="002C1E85">
        <w:rPr>
          <w:rFonts w:asciiTheme="majorBidi" w:hAnsiTheme="majorBidi" w:cstheme="majorBidi"/>
          <w:i/>
          <w:color w:val="000000"/>
          <w:sz w:val="24"/>
          <w:szCs w:val="24"/>
          <w:lang w:val="ro-RO"/>
        </w:rPr>
        <w:t>i</w:t>
      </w:r>
      <w:r w:rsidRPr="002C1E85">
        <w:rPr>
          <w:rFonts w:asciiTheme="majorBidi" w:hAnsiTheme="majorBidi" w:cstheme="majorBidi"/>
          <w:color w:val="000000"/>
          <w:sz w:val="24"/>
          <w:szCs w:val="24"/>
          <w:lang w:val="ro-RO"/>
        </w:rPr>
        <w:t xml:space="preserve"> = GE</w:t>
      </w:r>
      <w:r w:rsidRPr="002C1E85">
        <w:rPr>
          <w:rFonts w:asciiTheme="majorBidi" w:hAnsiTheme="majorBidi" w:cstheme="majorBidi"/>
          <w:i/>
          <w:color w:val="000000"/>
          <w:sz w:val="24"/>
          <w:szCs w:val="24"/>
          <w:lang w:val="ro-RO"/>
        </w:rPr>
        <w:t>i</w:t>
      </w:r>
      <w:r w:rsidRPr="002C1E85">
        <w:rPr>
          <w:rFonts w:asciiTheme="majorBidi" w:hAnsiTheme="majorBidi" w:cstheme="majorBidi"/>
          <w:color w:val="000000"/>
          <w:sz w:val="24"/>
          <w:szCs w:val="24"/>
          <w:lang w:val="ro-RO"/>
        </w:rPr>
        <w:t xml:space="preserve"> + GV</w:t>
      </w:r>
      <w:r w:rsidRPr="002C1E85">
        <w:rPr>
          <w:rFonts w:asciiTheme="majorBidi" w:hAnsiTheme="majorBidi" w:cstheme="majorBidi"/>
          <w:i/>
          <w:color w:val="000000"/>
          <w:sz w:val="24"/>
          <w:szCs w:val="24"/>
          <w:lang w:val="ro-RO"/>
        </w:rPr>
        <w:t>i</w:t>
      </w:r>
      <w:r w:rsidRPr="002C1E85">
        <w:rPr>
          <w:rFonts w:asciiTheme="majorBidi" w:hAnsiTheme="majorBidi" w:cstheme="majorBidi"/>
          <w:color w:val="000000"/>
          <w:sz w:val="24"/>
          <w:szCs w:val="24"/>
          <w:lang w:val="ro-RO"/>
        </w:rPr>
        <w:t xml:space="preserve"> – Gc</w:t>
      </w:r>
      <w:r w:rsidRPr="002C1E85">
        <w:rPr>
          <w:rFonts w:asciiTheme="majorBidi" w:hAnsiTheme="majorBidi" w:cstheme="majorBidi"/>
          <w:i/>
          <w:color w:val="000000"/>
          <w:sz w:val="24"/>
          <w:szCs w:val="24"/>
          <w:lang w:val="ro-RO"/>
        </w:rPr>
        <w:t>i,</w:t>
      </w:r>
    </w:p>
    <w:p w:rsidR="002C1E85" w:rsidRPr="002C1E85" w:rsidRDefault="002C1E85" w:rsidP="002C1E85">
      <w:pPr>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unde:</w:t>
      </w:r>
    </w:p>
    <w:p w:rsidR="002C1E85" w:rsidRPr="002C1E85" w:rsidRDefault="002C1E85" w:rsidP="002C1E85">
      <w:pPr>
        <w:rPr>
          <w:rFonts w:asciiTheme="majorBidi" w:hAnsiTheme="majorBidi" w:cstheme="majorBidi"/>
          <w:color w:val="000000"/>
          <w:sz w:val="24"/>
          <w:szCs w:val="24"/>
          <w:lang w:val="ro-RO"/>
        </w:rPr>
      </w:pPr>
    </w:p>
    <w:p w:rsidR="002C1E85" w:rsidRPr="002C1E85" w:rsidRDefault="002C1E85" w:rsidP="002C1E85">
      <w:pPr>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GE</w:t>
      </w:r>
      <w:r w:rsidRPr="002C1E85">
        <w:rPr>
          <w:rFonts w:asciiTheme="majorBidi" w:hAnsiTheme="majorBidi" w:cstheme="majorBidi"/>
          <w:i/>
          <w:color w:val="000000"/>
          <w:sz w:val="24"/>
          <w:szCs w:val="24"/>
          <w:lang w:val="ro-RO"/>
        </w:rPr>
        <w:t>i</w:t>
      </w:r>
      <w:r w:rsidRPr="002C1E85">
        <w:rPr>
          <w:rFonts w:asciiTheme="majorBidi" w:hAnsiTheme="majorBidi" w:cstheme="majorBidi"/>
          <w:color w:val="000000"/>
          <w:sz w:val="24"/>
          <w:szCs w:val="24"/>
          <w:lang w:val="ro-RO"/>
        </w:rPr>
        <w:t xml:space="preserve"> – garanția financiară pentru EEE din categoria </w:t>
      </w:r>
      <w:r w:rsidRPr="002C1E85">
        <w:rPr>
          <w:rFonts w:asciiTheme="majorBidi" w:hAnsiTheme="majorBidi" w:cstheme="majorBidi"/>
          <w:i/>
          <w:color w:val="000000"/>
          <w:sz w:val="24"/>
          <w:szCs w:val="24"/>
          <w:lang w:val="ro-RO"/>
        </w:rPr>
        <w:t>i</w:t>
      </w:r>
      <w:r w:rsidRPr="002C1E85">
        <w:rPr>
          <w:rFonts w:asciiTheme="majorBidi" w:hAnsiTheme="majorBidi" w:cstheme="majorBidi"/>
          <w:color w:val="000000"/>
          <w:sz w:val="24"/>
          <w:szCs w:val="24"/>
          <w:lang w:val="ro-RO"/>
        </w:rPr>
        <w:t xml:space="preserve"> estimate a fi introduse pe piața națională în anul în curs (anul în care se estimează introducerea pe piață a EEE), calculată astfel: </w:t>
      </w:r>
    </w:p>
    <w:p w:rsidR="002C1E85" w:rsidRPr="002C1E85" w:rsidRDefault="002C1E85" w:rsidP="002C1E85">
      <w:pPr>
        <w:jc w:val="center"/>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GE</w:t>
      </w:r>
      <w:r w:rsidRPr="002C1E85">
        <w:rPr>
          <w:rFonts w:asciiTheme="majorBidi" w:hAnsiTheme="majorBidi" w:cstheme="majorBidi"/>
          <w:i/>
          <w:color w:val="000000"/>
          <w:sz w:val="24"/>
          <w:szCs w:val="24"/>
          <w:lang w:val="ro-RO"/>
        </w:rPr>
        <w:t>i</w:t>
      </w:r>
      <w:r w:rsidRPr="002C1E85">
        <w:rPr>
          <w:rFonts w:asciiTheme="majorBidi" w:hAnsiTheme="majorBidi" w:cstheme="majorBidi"/>
          <w:color w:val="000000"/>
          <w:sz w:val="24"/>
          <w:szCs w:val="24"/>
          <w:lang w:val="ro-RO"/>
        </w:rPr>
        <w:t xml:space="preserve"> = N'E</w:t>
      </w:r>
      <w:r w:rsidRPr="002C1E85">
        <w:rPr>
          <w:rFonts w:asciiTheme="majorBidi" w:hAnsiTheme="majorBidi" w:cstheme="majorBidi"/>
          <w:i/>
          <w:color w:val="000000"/>
          <w:sz w:val="24"/>
          <w:szCs w:val="24"/>
          <w:lang w:val="ro-RO"/>
        </w:rPr>
        <w:t>i</w:t>
      </w:r>
      <w:r w:rsidRPr="002C1E85">
        <w:rPr>
          <w:rFonts w:asciiTheme="majorBidi" w:hAnsiTheme="majorBidi" w:cstheme="majorBidi"/>
          <w:color w:val="000000"/>
          <w:sz w:val="24"/>
          <w:szCs w:val="24"/>
          <w:lang w:val="ro-RO"/>
        </w:rPr>
        <w:t>*C</w:t>
      </w:r>
      <w:r w:rsidRPr="002C1E85">
        <w:rPr>
          <w:rFonts w:asciiTheme="majorBidi" w:hAnsiTheme="majorBidi" w:cstheme="majorBidi"/>
          <w:i/>
          <w:color w:val="000000"/>
          <w:sz w:val="24"/>
          <w:szCs w:val="24"/>
          <w:lang w:val="ro-RO"/>
        </w:rPr>
        <w:t>i,</w:t>
      </w:r>
    </w:p>
    <w:p w:rsidR="002C1E85" w:rsidRPr="002C1E85" w:rsidRDefault="002C1E85" w:rsidP="002C1E85">
      <w:pPr>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N'E</w:t>
      </w:r>
      <w:r w:rsidRPr="002C1E85">
        <w:rPr>
          <w:rFonts w:asciiTheme="majorBidi" w:hAnsiTheme="majorBidi" w:cstheme="majorBidi"/>
          <w:i/>
          <w:color w:val="000000"/>
          <w:sz w:val="24"/>
          <w:szCs w:val="24"/>
          <w:lang w:val="ro-RO"/>
        </w:rPr>
        <w:t>i</w:t>
      </w:r>
      <w:r w:rsidRPr="002C1E85">
        <w:rPr>
          <w:rFonts w:asciiTheme="majorBidi" w:hAnsiTheme="majorBidi" w:cstheme="majorBidi"/>
          <w:color w:val="000000"/>
          <w:sz w:val="24"/>
          <w:szCs w:val="24"/>
          <w:lang w:val="ro-RO"/>
        </w:rPr>
        <w:t xml:space="preserve"> – numărul de EEE din categoria </w:t>
      </w:r>
      <w:r w:rsidRPr="002C1E85">
        <w:rPr>
          <w:rFonts w:asciiTheme="majorBidi" w:hAnsiTheme="majorBidi" w:cstheme="majorBidi"/>
          <w:i/>
          <w:color w:val="000000"/>
          <w:sz w:val="24"/>
          <w:szCs w:val="24"/>
          <w:lang w:val="ro-RO"/>
        </w:rPr>
        <w:t>i</w:t>
      </w:r>
      <w:r w:rsidRPr="002C1E85">
        <w:rPr>
          <w:rFonts w:asciiTheme="majorBidi" w:hAnsiTheme="majorBidi" w:cstheme="majorBidi"/>
          <w:color w:val="000000"/>
          <w:sz w:val="24"/>
          <w:szCs w:val="24"/>
          <w:lang w:val="ro-RO"/>
        </w:rPr>
        <w:t xml:space="preserve"> estimate a fi introduse pe piața națională în anul în curs; </w:t>
      </w:r>
    </w:p>
    <w:p w:rsidR="002C1E85" w:rsidRPr="002C1E85" w:rsidRDefault="002C1E85" w:rsidP="002C1E85">
      <w:pPr>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C</w:t>
      </w:r>
      <w:r w:rsidRPr="002C1E85">
        <w:rPr>
          <w:rFonts w:asciiTheme="majorBidi" w:hAnsiTheme="majorBidi" w:cstheme="majorBidi"/>
          <w:i/>
          <w:color w:val="000000"/>
          <w:sz w:val="24"/>
          <w:szCs w:val="24"/>
          <w:lang w:val="ro-RO"/>
        </w:rPr>
        <w:t>i</w:t>
      </w:r>
      <w:r w:rsidRPr="002C1E85">
        <w:rPr>
          <w:rFonts w:asciiTheme="majorBidi" w:hAnsiTheme="majorBidi" w:cstheme="majorBidi"/>
          <w:color w:val="000000"/>
          <w:sz w:val="24"/>
          <w:szCs w:val="24"/>
          <w:lang w:val="ro-RO"/>
        </w:rPr>
        <w:t xml:space="preserve"> – valoarea unitară de gestionare de referință a EEE din categoria </w:t>
      </w:r>
      <w:r w:rsidRPr="002C1E85">
        <w:rPr>
          <w:rFonts w:asciiTheme="majorBidi" w:hAnsiTheme="majorBidi" w:cstheme="majorBidi"/>
          <w:i/>
          <w:color w:val="000000"/>
          <w:sz w:val="24"/>
          <w:szCs w:val="24"/>
          <w:lang w:val="ro-RO"/>
        </w:rPr>
        <w:t xml:space="preserve">i </w:t>
      </w:r>
      <w:r w:rsidRPr="002C1E85">
        <w:rPr>
          <w:rFonts w:asciiTheme="majorBidi" w:hAnsiTheme="majorBidi" w:cstheme="majorBidi"/>
          <w:color w:val="000000"/>
          <w:sz w:val="24"/>
          <w:szCs w:val="24"/>
          <w:lang w:val="ro-RO"/>
        </w:rPr>
        <w:t>stabilită pentru anul în curs;</w:t>
      </w:r>
    </w:p>
    <w:p w:rsidR="002C1E85" w:rsidRPr="002C1E85" w:rsidRDefault="002C1E85" w:rsidP="002C1E85">
      <w:pPr>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GV</w:t>
      </w:r>
      <w:r w:rsidRPr="002C1E85">
        <w:rPr>
          <w:rFonts w:asciiTheme="majorBidi" w:hAnsiTheme="majorBidi" w:cstheme="majorBidi"/>
          <w:i/>
          <w:color w:val="000000"/>
          <w:sz w:val="24"/>
          <w:szCs w:val="24"/>
          <w:lang w:val="ro-RO"/>
        </w:rPr>
        <w:t>i</w:t>
      </w:r>
      <w:r w:rsidRPr="002C1E85">
        <w:rPr>
          <w:rFonts w:asciiTheme="majorBidi" w:hAnsiTheme="majorBidi" w:cstheme="majorBidi"/>
          <w:color w:val="000000"/>
          <w:sz w:val="24"/>
          <w:szCs w:val="24"/>
          <w:lang w:val="ro-RO"/>
        </w:rPr>
        <w:t xml:space="preserve"> – valoarea garanției fiananciare calculată pentru diferența dintre numărul de EEE din categoria </w:t>
      </w:r>
      <w:r w:rsidRPr="002C1E85">
        <w:rPr>
          <w:rFonts w:asciiTheme="majorBidi" w:hAnsiTheme="majorBidi" w:cstheme="majorBidi"/>
          <w:i/>
          <w:color w:val="000000"/>
          <w:sz w:val="24"/>
          <w:szCs w:val="24"/>
          <w:lang w:val="ro-RO"/>
        </w:rPr>
        <w:t xml:space="preserve">i </w:t>
      </w:r>
      <w:r w:rsidRPr="002C1E85">
        <w:rPr>
          <w:rFonts w:asciiTheme="majorBidi" w:hAnsiTheme="majorBidi" w:cstheme="majorBidi"/>
          <w:color w:val="000000"/>
          <w:sz w:val="24"/>
          <w:szCs w:val="24"/>
          <w:lang w:val="ro-RO"/>
        </w:rPr>
        <w:t xml:space="preserve">efectiv introduse pe piața națională în anul precedent și cel estimat de a fi introduse pe parcursul anului precedent, calculată astfel: </w:t>
      </w:r>
    </w:p>
    <w:p w:rsidR="002C1E85" w:rsidRPr="002C1E85" w:rsidRDefault="002C1E85" w:rsidP="002C1E85">
      <w:pPr>
        <w:jc w:val="center"/>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GV</w:t>
      </w:r>
      <w:r w:rsidRPr="002C1E85">
        <w:rPr>
          <w:rFonts w:asciiTheme="majorBidi" w:hAnsiTheme="majorBidi" w:cstheme="majorBidi"/>
          <w:i/>
          <w:color w:val="000000"/>
          <w:sz w:val="24"/>
          <w:szCs w:val="24"/>
          <w:lang w:val="ro-RO"/>
        </w:rPr>
        <w:t>i</w:t>
      </w:r>
      <w:r w:rsidRPr="002C1E85">
        <w:rPr>
          <w:rFonts w:asciiTheme="majorBidi" w:hAnsiTheme="majorBidi" w:cstheme="majorBidi"/>
          <w:color w:val="000000"/>
          <w:sz w:val="24"/>
          <w:szCs w:val="24"/>
          <w:lang w:val="ro-RO"/>
        </w:rPr>
        <w:t>= (NV</w:t>
      </w:r>
      <w:r w:rsidRPr="002C1E85">
        <w:rPr>
          <w:rFonts w:asciiTheme="majorBidi" w:hAnsiTheme="majorBidi" w:cstheme="majorBidi"/>
          <w:i/>
          <w:color w:val="000000"/>
          <w:sz w:val="24"/>
          <w:szCs w:val="24"/>
          <w:lang w:val="ro-RO"/>
        </w:rPr>
        <w:t>i</w:t>
      </w:r>
      <w:r w:rsidRPr="002C1E85">
        <w:rPr>
          <w:rFonts w:asciiTheme="majorBidi" w:hAnsiTheme="majorBidi" w:cstheme="majorBidi"/>
          <w:color w:val="000000"/>
          <w:sz w:val="24"/>
          <w:szCs w:val="24"/>
          <w:lang w:val="ro-RO"/>
        </w:rPr>
        <w:t xml:space="preserve"> - NE</w:t>
      </w:r>
      <w:r w:rsidRPr="002C1E85">
        <w:rPr>
          <w:rFonts w:asciiTheme="majorBidi" w:hAnsiTheme="majorBidi" w:cstheme="majorBidi"/>
          <w:i/>
          <w:color w:val="000000"/>
          <w:sz w:val="24"/>
          <w:szCs w:val="24"/>
          <w:lang w:val="ro-RO"/>
        </w:rPr>
        <w:t>i</w:t>
      </w:r>
      <w:r w:rsidRPr="002C1E85">
        <w:rPr>
          <w:rFonts w:asciiTheme="majorBidi" w:hAnsiTheme="majorBidi" w:cstheme="majorBidi"/>
          <w:color w:val="000000"/>
          <w:sz w:val="24"/>
          <w:szCs w:val="24"/>
          <w:lang w:val="ro-RO"/>
        </w:rPr>
        <w:t>)*Ci,</w:t>
      </w:r>
    </w:p>
    <w:p w:rsidR="002C1E85" w:rsidRPr="002C1E85" w:rsidRDefault="002C1E85" w:rsidP="002C1E85">
      <w:pPr>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unde:</w:t>
      </w:r>
    </w:p>
    <w:p w:rsidR="002C1E85" w:rsidRPr="002C1E85" w:rsidRDefault="002C1E85" w:rsidP="002C1E85">
      <w:pPr>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NV</w:t>
      </w:r>
      <w:r w:rsidRPr="002C1E85">
        <w:rPr>
          <w:rFonts w:asciiTheme="majorBidi" w:hAnsiTheme="majorBidi" w:cstheme="majorBidi"/>
          <w:i/>
          <w:color w:val="000000"/>
          <w:sz w:val="24"/>
          <w:szCs w:val="24"/>
          <w:lang w:val="ro-RO"/>
        </w:rPr>
        <w:t>i</w:t>
      </w:r>
      <w:r w:rsidRPr="002C1E85">
        <w:rPr>
          <w:rFonts w:asciiTheme="majorBidi" w:hAnsiTheme="majorBidi" w:cstheme="majorBidi"/>
          <w:color w:val="000000"/>
          <w:sz w:val="24"/>
          <w:szCs w:val="24"/>
          <w:lang w:val="ro-RO"/>
        </w:rPr>
        <w:t xml:space="preserve"> – numărul de EEE din categoria </w:t>
      </w:r>
      <w:r w:rsidRPr="002C1E85">
        <w:rPr>
          <w:rFonts w:asciiTheme="majorBidi" w:hAnsiTheme="majorBidi" w:cstheme="majorBidi"/>
          <w:i/>
          <w:color w:val="000000"/>
          <w:sz w:val="24"/>
          <w:szCs w:val="24"/>
          <w:lang w:val="ro-RO"/>
        </w:rPr>
        <w:t xml:space="preserve">i </w:t>
      </w:r>
      <w:r w:rsidRPr="002C1E85">
        <w:rPr>
          <w:rFonts w:asciiTheme="majorBidi" w:hAnsiTheme="majorBidi" w:cstheme="majorBidi"/>
          <w:color w:val="000000"/>
          <w:sz w:val="24"/>
          <w:szCs w:val="24"/>
          <w:lang w:val="ro-RO"/>
        </w:rPr>
        <w:t xml:space="preserve">introduse pe piața națională în anul precedent; </w:t>
      </w:r>
    </w:p>
    <w:p w:rsidR="002C1E85" w:rsidRPr="002C1E85" w:rsidRDefault="002C1E85" w:rsidP="002C1E85">
      <w:pPr>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NE</w:t>
      </w:r>
      <w:r w:rsidRPr="002C1E85">
        <w:rPr>
          <w:rFonts w:asciiTheme="majorBidi" w:hAnsiTheme="majorBidi" w:cstheme="majorBidi"/>
          <w:i/>
          <w:color w:val="000000"/>
          <w:sz w:val="24"/>
          <w:szCs w:val="24"/>
          <w:lang w:val="ro-RO"/>
        </w:rPr>
        <w:t>i</w:t>
      </w:r>
      <w:r w:rsidRPr="002C1E85">
        <w:rPr>
          <w:rFonts w:asciiTheme="majorBidi" w:hAnsiTheme="majorBidi" w:cstheme="majorBidi"/>
          <w:color w:val="000000"/>
          <w:sz w:val="24"/>
          <w:szCs w:val="24"/>
          <w:lang w:val="ro-RO"/>
        </w:rPr>
        <w:t xml:space="preserve"> – numărul de EEE din categoria </w:t>
      </w:r>
      <w:r w:rsidRPr="002C1E85">
        <w:rPr>
          <w:rFonts w:asciiTheme="majorBidi" w:hAnsiTheme="majorBidi" w:cstheme="majorBidi"/>
          <w:i/>
          <w:color w:val="000000"/>
          <w:sz w:val="24"/>
          <w:szCs w:val="24"/>
          <w:lang w:val="ro-RO"/>
        </w:rPr>
        <w:t xml:space="preserve">i </w:t>
      </w:r>
      <w:r w:rsidRPr="002C1E85">
        <w:rPr>
          <w:rFonts w:asciiTheme="majorBidi" w:hAnsiTheme="majorBidi" w:cstheme="majorBidi"/>
          <w:color w:val="000000"/>
          <w:sz w:val="24"/>
          <w:szCs w:val="24"/>
          <w:lang w:val="ro-RO"/>
        </w:rPr>
        <w:t xml:space="preserve">care au fost estimate a fi introduse pe piața națională în anul precedent; </w:t>
      </w:r>
    </w:p>
    <w:p w:rsidR="002C1E85" w:rsidRPr="002C1E85" w:rsidRDefault="002C1E85" w:rsidP="002C1E85">
      <w:pPr>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GC</w:t>
      </w:r>
      <w:r w:rsidRPr="002C1E85">
        <w:rPr>
          <w:rFonts w:asciiTheme="majorBidi" w:hAnsiTheme="majorBidi" w:cstheme="majorBidi"/>
          <w:i/>
          <w:color w:val="000000"/>
          <w:sz w:val="24"/>
          <w:szCs w:val="24"/>
          <w:lang w:val="ro-RO"/>
        </w:rPr>
        <w:t>i</w:t>
      </w:r>
      <w:r w:rsidRPr="002C1E85">
        <w:rPr>
          <w:rFonts w:asciiTheme="majorBidi" w:hAnsiTheme="majorBidi" w:cstheme="majorBidi"/>
          <w:color w:val="000000"/>
          <w:sz w:val="24"/>
          <w:szCs w:val="24"/>
          <w:lang w:val="ro-RO"/>
        </w:rPr>
        <w:t xml:space="preserve"> – valoarea garanției financiare depusă pentru EEE din categoria </w:t>
      </w:r>
      <w:r w:rsidRPr="002C1E85">
        <w:rPr>
          <w:rFonts w:asciiTheme="majorBidi" w:hAnsiTheme="majorBidi" w:cstheme="majorBidi"/>
          <w:i/>
          <w:color w:val="000000"/>
          <w:sz w:val="24"/>
          <w:szCs w:val="24"/>
          <w:lang w:val="ro-RO"/>
        </w:rPr>
        <w:t>i</w:t>
      </w:r>
      <w:r w:rsidRPr="002C1E85">
        <w:rPr>
          <w:rFonts w:asciiTheme="majorBidi" w:hAnsiTheme="majorBidi" w:cstheme="majorBidi"/>
          <w:color w:val="000000"/>
          <w:sz w:val="24"/>
          <w:szCs w:val="24"/>
          <w:lang w:val="ro-RO"/>
        </w:rPr>
        <w:t xml:space="preserve"> care au fost colectate și gestionate în anul precedent.</w:t>
      </w:r>
    </w:p>
    <w:p w:rsidR="002C1E85" w:rsidRPr="002C1E85" w:rsidRDefault="002C1E85" w:rsidP="002C1E85">
      <w:pPr>
        <w:rPr>
          <w:rFonts w:asciiTheme="majorBidi" w:hAnsiTheme="majorBidi" w:cstheme="majorBidi"/>
          <w:color w:val="000000"/>
          <w:sz w:val="24"/>
          <w:szCs w:val="24"/>
          <w:lang w:val="ro-RO"/>
        </w:rPr>
      </w:pPr>
    </w:p>
    <w:p w:rsidR="002C1E85" w:rsidRPr="002C1E85" w:rsidRDefault="002C1E85" w:rsidP="002C1E85">
      <w:pPr>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Valoarea unitară de gestionare de referință este calculată ca valoare unitară de gestionare de referință stabilită pentru anul precedent pentru o categorie de EEE prevăzută în anexa nr. 1A la Regulament, corectată cu procentajul anual mediu de creștere sau scădere a valorii costurilor de gestionare transmise anual de către sistemele colective pentru o categorie de EEE prevăzută în anexa nr. 1A la Regulament și se regăsește pe lista publicată de organul central de mediu al administrației publice</w:t>
      </w:r>
      <w:r w:rsidRPr="002C1E85" w:rsidDel="009B4AC1">
        <w:rPr>
          <w:rFonts w:asciiTheme="majorBidi" w:hAnsiTheme="majorBidi" w:cstheme="majorBidi"/>
          <w:color w:val="000000"/>
          <w:sz w:val="24"/>
          <w:szCs w:val="24"/>
          <w:lang w:val="ro-RO"/>
        </w:rPr>
        <w:t xml:space="preserve"> </w:t>
      </w:r>
      <w:r w:rsidRPr="002C1E85">
        <w:rPr>
          <w:rFonts w:asciiTheme="majorBidi" w:hAnsiTheme="majorBidi" w:cstheme="majorBidi"/>
          <w:color w:val="000000"/>
          <w:sz w:val="24"/>
          <w:szCs w:val="24"/>
          <w:lang w:val="ro-RO"/>
        </w:rPr>
        <w:t>pe pagina proprie de Internet.</w:t>
      </w:r>
    </w:p>
    <w:p w:rsidR="002C1E85" w:rsidRPr="002C1E85" w:rsidRDefault="002C1E85" w:rsidP="002C1E85">
      <w:pPr>
        <w:rPr>
          <w:rFonts w:asciiTheme="majorBidi" w:hAnsiTheme="majorBidi" w:cstheme="majorBidi"/>
          <w:b/>
          <w:bCs/>
          <w:color w:val="000000"/>
          <w:sz w:val="24"/>
          <w:szCs w:val="24"/>
          <w:lang w:val="ro-RO"/>
        </w:rPr>
      </w:pPr>
    </w:p>
    <w:p w:rsidR="002C1E85" w:rsidRPr="002C1E85" w:rsidRDefault="002C1E85" w:rsidP="002C1E85">
      <w:pPr>
        <w:rPr>
          <w:rFonts w:asciiTheme="majorBidi" w:hAnsiTheme="majorBidi" w:cstheme="majorBidi"/>
          <w:color w:val="000000"/>
          <w:sz w:val="24"/>
          <w:szCs w:val="24"/>
          <w:lang w:val="ro-RO"/>
        </w:rPr>
      </w:pPr>
      <w:r w:rsidRPr="002C1E85">
        <w:rPr>
          <w:rFonts w:asciiTheme="majorBidi" w:hAnsiTheme="majorBidi" w:cstheme="majorBidi"/>
          <w:b/>
          <w:bCs/>
          <w:color w:val="000000"/>
          <w:sz w:val="24"/>
          <w:szCs w:val="24"/>
          <w:lang w:val="ro-RO"/>
        </w:rPr>
        <w:t>4.</w:t>
      </w:r>
      <w:r w:rsidRPr="002C1E85">
        <w:rPr>
          <w:rFonts w:asciiTheme="majorBidi" w:hAnsiTheme="majorBidi" w:cstheme="majorBidi"/>
          <w:color w:val="000000"/>
          <w:sz w:val="24"/>
          <w:szCs w:val="24"/>
          <w:lang w:val="ro-RO"/>
        </w:rPr>
        <w:t xml:space="preserve"> Producătorii individuali asigură existența garanției financiare pe întreaga perioadă de garantare corespunzătoare unei anumite categorii de EEE, pentru fiecare EEE introdus pe piață.</w:t>
      </w:r>
    </w:p>
    <w:p w:rsidR="002C1E85" w:rsidRPr="002C1E85" w:rsidRDefault="002C1E85" w:rsidP="002C1E85">
      <w:pPr>
        <w:rPr>
          <w:rFonts w:asciiTheme="majorBidi" w:hAnsiTheme="majorBidi" w:cstheme="majorBidi"/>
          <w:color w:val="000000"/>
          <w:sz w:val="24"/>
          <w:szCs w:val="24"/>
          <w:lang w:val="ro-RO"/>
        </w:rPr>
      </w:pPr>
    </w:p>
    <w:p w:rsidR="002C1E85" w:rsidRPr="002C1E85" w:rsidRDefault="002C1E85" w:rsidP="002C1E85">
      <w:pPr>
        <w:rPr>
          <w:rFonts w:asciiTheme="majorBidi" w:hAnsiTheme="majorBidi" w:cstheme="majorBidi"/>
          <w:color w:val="000000"/>
          <w:sz w:val="24"/>
          <w:szCs w:val="24"/>
          <w:lang w:val="ro-RO"/>
        </w:rPr>
      </w:pPr>
      <w:r w:rsidRPr="002C1E85">
        <w:rPr>
          <w:rFonts w:asciiTheme="majorBidi" w:hAnsiTheme="majorBidi" w:cstheme="majorBidi"/>
          <w:b/>
          <w:bCs/>
          <w:color w:val="000000"/>
          <w:sz w:val="24"/>
          <w:szCs w:val="24"/>
          <w:lang w:val="ro-RO"/>
        </w:rPr>
        <w:t>5.</w:t>
      </w:r>
      <w:r w:rsidRPr="002C1E85">
        <w:rPr>
          <w:rFonts w:asciiTheme="majorBidi" w:hAnsiTheme="majorBidi" w:cstheme="majorBidi"/>
          <w:color w:val="000000"/>
          <w:sz w:val="24"/>
          <w:szCs w:val="24"/>
          <w:lang w:val="ro-RO"/>
        </w:rPr>
        <w:t xml:space="preserve"> La stabilirea și declararea perioadei de garantare producătorul ține cont de definiția prevăzută la pct. 7  din Regulament.</w:t>
      </w:r>
    </w:p>
    <w:p w:rsidR="002C1E85" w:rsidRPr="002C1E85" w:rsidRDefault="002C1E85" w:rsidP="002C1E85">
      <w:pPr>
        <w:rPr>
          <w:rFonts w:asciiTheme="majorBidi" w:hAnsiTheme="majorBidi" w:cstheme="majorBidi"/>
          <w:color w:val="000000"/>
          <w:sz w:val="24"/>
          <w:szCs w:val="24"/>
          <w:lang w:val="ro-RO"/>
        </w:rPr>
      </w:pPr>
    </w:p>
    <w:p w:rsidR="002C1E85" w:rsidRPr="002C1E85" w:rsidRDefault="002C1E85" w:rsidP="002C1E85">
      <w:pPr>
        <w:rPr>
          <w:rFonts w:asciiTheme="majorBidi" w:hAnsiTheme="majorBidi" w:cstheme="majorBidi"/>
          <w:color w:val="000000"/>
          <w:sz w:val="24"/>
          <w:szCs w:val="24"/>
          <w:lang w:val="ro-RO"/>
        </w:rPr>
      </w:pPr>
      <w:r w:rsidRPr="002C1E85">
        <w:rPr>
          <w:rFonts w:asciiTheme="majorBidi" w:hAnsiTheme="majorBidi" w:cstheme="majorBidi"/>
          <w:b/>
          <w:bCs/>
          <w:color w:val="000000"/>
          <w:sz w:val="24"/>
          <w:szCs w:val="24"/>
          <w:lang w:val="ro-RO"/>
        </w:rPr>
        <w:t>6.</w:t>
      </w:r>
      <w:r w:rsidRPr="002C1E85">
        <w:rPr>
          <w:rFonts w:asciiTheme="majorBidi" w:hAnsiTheme="majorBidi" w:cstheme="majorBidi"/>
          <w:color w:val="000000"/>
          <w:sz w:val="24"/>
          <w:szCs w:val="24"/>
          <w:lang w:val="ro-RO"/>
        </w:rPr>
        <w:t xml:space="preserve"> La sfîrșitul perioadei de garantare pentru o anumită categorie de EEE, producătorul individual trebuie să dovedească că și-a îndeplinit obligațiile de finanțare a operațiunilor de colectare, tratare, reciclare, valorificare și eliminare pentru întreaga cantitate de DEEE corespunzătoare EEE puse pe piață.</w:t>
      </w:r>
    </w:p>
    <w:p w:rsidR="002C1E85" w:rsidRPr="002C1E85" w:rsidRDefault="002C1E85" w:rsidP="002C1E85">
      <w:pPr>
        <w:rPr>
          <w:rFonts w:asciiTheme="majorBidi" w:hAnsiTheme="majorBidi" w:cstheme="majorBidi"/>
          <w:sz w:val="24"/>
          <w:szCs w:val="24"/>
          <w:lang w:val="ro-RO"/>
        </w:rPr>
      </w:pPr>
      <w:r w:rsidRPr="002C1E85">
        <w:rPr>
          <w:rFonts w:asciiTheme="majorBidi" w:hAnsiTheme="majorBidi" w:cstheme="majorBidi"/>
          <w:color w:val="000000"/>
          <w:sz w:val="24"/>
          <w:szCs w:val="24"/>
          <w:lang w:val="ro-RO"/>
        </w:rPr>
        <w:t>DEEE provenite de la produsele introduse pe piața națională de către producătorii individuali, pentru care au fost îndeplinite obligațiile de finanțare a operațiunilor de colectare, tratare, reciclare, valorificare și eliminare, se includ în calcul la actualizarea anuală a garanției sau, după caz, producătorii solicită pentru acestea organului central de mediu al administrației publice</w:t>
      </w:r>
      <w:r w:rsidRPr="002C1E85" w:rsidDel="009B4AC1">
        <w:rPr>
          <w:rFonts w:asciiTheme="majorBidi" w:hAnsiTheme="majorBidi" w:cstheme="majorBidi"/>
          <w:color w:val="000000"/>
          <w:sz w:val="24"/>
          <w:szCs w:val="24"/>
          <w:lang w:val="ro-RO"/>
        </w:rPr>
        <w:t xml:space="preserve"> </w:t>
      </w:r>
      <w:r w:rsidRPr="002C1E85">
        <w:rPr>
          <w:rFonts w:asciiTheme="majorBidi" w:hAnsiTheme="majorBidi" w:cstheme="majorBidi"/>
          <w:color w:val="000000"/>
          <w:sz w:val="24"/>
          <w:szCs w:val="24"/>
          <w:lang w:val="ro-RO"/>
        </w:rPr>
        <w:t xml:space="preserve">decizia de eliberare a garanției financiare constituite potrivit pct. 3, utilizînd formularul prevăzut în pct.18 din anexă, însoțit de declarația pe propria răspundere privind îndeplinirea obligațiilor de finanțare și de situația centralizatoare privind EEE introduse pe piață și DEEE gestionate, avizată de către </w:t>
      </w:r>
      <w:r w:rsidRPr="002C1E85">
        <w:rPr>
          <w:rFonts w:asciiTheme="majorBidi" w:hAnsiTheme="majorBidi" w:cstheme="majorBidi"/>
          <w:sz w:val="24"/>
          <w:szCs w:val="24"/>
          <w:lang w:val="ro-RO"/>
        </w:rPr>
        <w:t>organul central de mediu al administrației publice.</w:t>
      </w:r>
    </w:p>
    <w:p w:rsidR="002C1E85" w:rsidRPr="002C1E85" w:rsidRDefault="002C1E85" w:rsidP="002C1E85">
      <w:pPr>
        <w:rPr>
          <w:rFonts w:asciiTheme="majorBidi" w:hAnsiTheme="majorBidi" w:cstheme="majorBidi"/>
          <w:b/>
          <w:bCs/>
          <w:color w:val="000000"/>
          <w:sz w:val="24"/>
          <w:szCs w:val="24"/>
          <w:lang w:val="ro-RO"/>
        </w:rPr>
      </w:pPr>
    </w:p>
    <w:p w:rsidR="002C1E85" w:rsidRPr="002C1E85" w:rsidRDefault="002C1E85" w:rsidP="002C1E85">
      <w:pPr>
        <w:rPr>
          <w:rFonts w:asciiTheme="majorBidi" w:hAnsiTheme="majorBidi" w:cstheme="majorBidi"/>
          <w:sz w:val="24"/>
          <w:szCs w:val="24"/>
          <w:lang w:val="ro-RO"/>
        </w:rPr>
      </w:pPr>
      <w:r w:rsidRPr="002C1E85">
        <w:rPr>
          <w:rFonts w:asciiTheme="majorBidi" w:hAnsiTheme="majorBidi" w:cstheme="majorBidi"/>
          <w:b/>
          <w:bCs/>
          <w:color w:val="000000"/>
          <w:sz w:val="24"/>
          <w:szCs w:val="24"/>
          <w:lang w:val="ro-RO"/>
        </w:rPr>
        <w:t>7.</w:t>
      </w:r>
      <w:r w:rsidRPr="002C1E85">
        <w:rPr>
          <w:rFonts w:asciiTheme="majorBidi" w:hAnsiTheme="majorBidi" w:cstheme="majorBidi"/>
          <w:color w:val="000000"/>
          <w:sz w:val="24"/>
          <w:szCs w:val="24"/>
          <w:lang w:val="ro-RO"/>
        </w:rPr>
        <w:t xml:space="preserve"> La solicitarea eliberării garanției financiare sau, după caz, la sfîrșitul perioadei de garantare sau la încetarea activității, fiecare producător individual va deține și va pune la dispoziția organului central de mediu al administrației publice, la cerere, documentele care să demonstreze îndeplinirea obligațiilor menționate la </w:t>
      </w:r>
      <w:r w:rsidRPr="002C1E85">
        <w:rPr>
          <w:rFonts w:asciiTheme="majorBidi" w:hAnsiTheme="majorBidi" w:cstheme="majorBidi"/>
          <w:sz w:val="24"/>
          <w:szCs w:val="24"/>
          <w:lang w:val="ro-RO"/>
        </w:rPr>
        <w:t>pct. 60 din Regulament ca</w:t>
      </w:r>
      <w:r w:rsidRPr="002C1E85">
        <w:rPr>
          <w:rFonts w:asciiTheme="majorBidi" w:hAnsiTheme="majorBidi" w:cstheme="majorBidi"/>
          <w:color w:val="000000"/>
          <w:sz w:val="24"/>
          <w:szCs w:val="24"/>
          <w:lang w:val="ro-RO"/>
        </w:rPr>
        <w:t xml:space="preserve">: facturi, avize de expediție, contracte, încheiate cu agenții economici autorizați să desfășoare activități de colectare  și/sau tratare/reciclare/valorificare/eliminare nepoluantă a DEEE. </w:t>
      </w:r>
    </w:p>
    <w:p w:rsidR="002C1E85" w:rsidRPr="002C1E85" w:rsidRDefault="002C1E85" w:rsidP="002C1E85">
      <w:pPr>
        <w:tabs>
          <w:tab w:val="left" w:pos="426"/>
        </w:tabs>
        <w:rPr>
          <w:rFonts w:asciiTheme="majorBidi" w:hAnsiTheme="majorBidi" w:cstheme="majorBidi"/>
          <w:b/>
          <w:bCs/>
          <w:color w:val="000000"/>
          <w:sz w:val="24"/>
          <w:szCs w:val="24"/>
          <w:lang w:val="ro-RO"/>
        </w:rPr>
      </w:pPr>
    </w:p>
    <w:p w:rsidR="002C1E85" w:rsidRPr="002C1E85" w:rsidRDefault="002C1E85" w:rsidP="002C1E85">
      <w:pPr>
        <w:tabs>
          <w:tab w:val="left" w:pos="426"/>
        </w:tabs>
        <w:rPr>
          <w:rFonts w:asciiTheme="majorBidi" w:hAnsiTheme="majorBidi" w:cstheme="majorBidi"/>
          <w:color w:val="000000"/>
          <w:sz w:val="24"/>
          <w:szCs w:val="24"/>
          <w:lang w:val="ro-RO"/>
        </w:rPr>
      </w:pPr>
      <w:r w:rsidRPr="002C1E85">
        <w:rPr>
          <w:rFonts w:asciiTheme="majorBidi" w:hAnsiTheme="majorBidi" w:cstheme="majorBidi"/>
          <w:b/>
          <w:bCs/>
          <w:color w:val="000000"/>
          <w:sz w:val="24"/>
          <w:szCs w:val="24"/>
          <w:lang w:val="ro-RO"/>
        </w:rPr>
        <w:t>8.</w:t>
      </w:r>
      <w:r w:rsidRPr="002C1E85">
        <w:rPr>
          <w:rFonts w:asciiTheme="majorBidi" w:hAnsiTheme="majorBidi" w:cstheme="majorBidi"/>
          <w:color w:val="000000"/>
          <w:sz w:val="24"/>
          <w:szCs w:val="24"/>
          <w:lang w:val="ro-RO"/>
        </w:rPr>
        <w:t xml:space="preserve"> În cazul încetării activității, producătorul individual va raporta organului central de mediu al administrației publice numărul și cantitatea de EEE introduse pe piața națională și cantitatea rămasă negestionată la data încetării activității și va declara pe propria răspundere corectitudinea datelor raportate.</w:t>
      </w:r>
    </w:p>
    <w:p w:rsidR="002C1E85" w:rsidRPr="002C1E85" w:rsidRDefault="002C1E85" w:rsidP="002C1E85">
      <w:pPr>
        <w:tabs>
          <w:tab w:val="left" w:pos="426"/>
        </w:tabs>
        <w:rPr>
          <w:rFonts w:asciiTheme="majorBidi" w:hAnsiTheme="majorBidi" w:cstheme="majorBidi"/>
          <w:b/>
          <w:bCs/>
          <w:color w:val="000000"/>
          <w:sz w:val="24"/>
          <w:szCs w:val="24"/>
          <w:lang w:val="ro-RO"/>
        </w:rPr>
      </w:pPr>
    </w:p>
    <w:p w:rsidR="002C1E85" w:rsidRPr="002C1E85" w:rsidRDefault="002C1E85" w:rsidP="002C1E85">
      <w:pPr>
        <w:tabs>
          <w:tab w:val="left" w:pos="426"/>
        </w:tabs>
        <w:rPr>
          <w:rFonts w:asciiTheme="majorBidi" w:hAnsiTheme="majorBidi" w:cstheme="majorBidi"/>
          <w:color w:val="000000"/>
          <w:sz w:val="24"/>
          <w:szCs w:val="24"/>
          <w:lang w:val="ro-RO"/>
        </w:rPr>
      </w:pPr>
      <w:r w:rsidRPr="002C1E85">
        <w:rPr>
          <w:rFonts w:asciiTheme="majorBidi" w:hAnsiTheme="majorBidi" w:cstheme="majorBidi"/>
          <w:b/>
          <w:bCs/>
          <w:color w:val="000000"/>
          <w:sz w:val="24"/>
          <w:szCs w:val="24"/>
          <w:lang w:val="ro-RO"/>
        </w:rPr>
        <w:t>9.</w:t>
      </w:r>
      <w:r w:rsidRPr="002C1E85">
        <w:rPr>
          <w:rFonts w:asciiTheme="majorBidi" w:hAnsiTheme="majorBidi" w:cstheme="majorBidi"/>
          <w:color w:val="000000"/>
          <w:sz w:val="24"/>
          <w:szCs w:val="24"/>
          <w:lang w:val="ro-RO"/>
        </w:rPr>
        <w:t xml:space="preserve"> În termen de 30 de zile de la primirea solicitări deciziei de eliberare a garanției financiare sau, după caz, la sfîrșitul perioadei de garantare sau la încetarea activității producătorului individual, organul central de mediu al administrației publice</w:t>
      </w:r>
      <w:r w:rsidRPr="002C1E85" w:rsidDel="009B4AC1">
        <w:rPr>
          <w:rFonts w:asciiTheme="majorBidi" w:hAnsiTheme="majorBidi" w:cstheme="majorBidi"/>
          <w:color w:val="000000"/>
          <w:sz w:val="24"/>
          <w:szCs w:val="24"/>
          <w:lang w:val="ro-RO"/>
        </w:rPr>
        <w:t xml:space="preserve"> </w:t>
      </w:r>
      <w:r w:rsidRPr="002C1E85">
        <w:rPr>
          <w:rFonts w:asciiTheme="majorBidi" w:hAnsiTheme="majorBidi" w:cstheme="majorBidi"/>
          <w:color w:val="000000"/>
          <w:sz w:val="24"/>
          <w:szCs w:val="24"/>
          <w:lang w:val="ro-RO"/>
        </w:rPr>
        <w:t xml:space="preserve">constată, pe baza documentelor justificative și a raportărilor anuale, îndeplinirea obligațiilor de finanțare a colectării, tratării, reciclării, valorificării și eliminării nepoluante a DEEE și emite decizia de eliberare a garanției financiare, iar în caz de neîndeplinire, emite decizia de executare a garanției constituite, corespunzătoare numărului de EEE pentru care producătorul nu și-a îndeplinit obligațiile; </w:t>
      </w:r>
    </w:p>
    <w:p w:rsidR="002C1E85" w:rsidRPr="002C1E85" w:rsidRDefault="002C1E85" w:rsidP="002C1E85">
      <w:pPr>
        <w:tabs>
          <w:tab w:val="left" w:pos="426"/>
        </w:tabs>
        <w:rPr>
          <w:rFonts w:asciiTheme="majorBidi" w:hAnsiTheme="majorBidi" w:cstheme="majorBidi"/>
          <w:b/>
          <w:bCs/>
          <w:color w:val="000000"/>
          <w:sz w:val="24"/>
          <w:szCs w:val="24"/>
          <w:lang w:val="ro-RO"/>
        </w:rPr>
      </w:pPr>
    </w:p>
    <w:p w:rsidR="002C1E85" w:rsidRPr="002C1E85" w:rsidRDefault="002C1E85" w:rsidP="002C1E85">
      <w:pPr>
        <w:tabs>
          <w:tab w:val="left" w:pos="426"/>
        </w:tabs>
        <w:rPr>
          <w:rFonts w:asciiTheme="majorBidi" w:hAnsiTheme="majorBidi" w:cstheme="majorBidi"/>
          <w:color w:val="000000"/>
          <w:sz w:val="24"/>
          <w:szCs w:val="24"/>
          <w:lang w:val="ro-RO"/>
        </w:rPr>
      </w:pPr>
      <w:r w:rsidRPr="002C1E85">
        <w:rPr>
          <w:rFonts w:asciiTheme="majorBidi" w:hAnsiTheme="majorBidi" w:cstheme="majorBidi"/>
          <w:b/>
          <w:bCs/>
          <w:color w:val="000000"/>
          <w:sz w:val="24"/>
          <w:szCs w:val="24"/>
          <w:lang w:val="ro-RO"/>
        </w:rPr>
        <w:t>10.</w:t>
      </w:r>
      <w:r w:rsidRPr="002C1E85">
        <w:rPr>
          <w:rFonts w:asciiTheme="majorBidi" w:hAnsiTheme="majorBidi" w:cstheme="majorBidi"/>
          <w:color w:val="000000"/>
          <w:sz w:val="24"/>
          <w:szCs w:val="24"/>
          <w:lang w:val="ro-RO"/>
        </w:rPr>
        <w:t xml:space="preserve"> În termen de 5 zile de la emitere, potrivit pct. 8, decizia este transmisă autorității publice responsabile de colectarea acestor plăți. </w:t>
      </w:r>
    </w:p>
    <w:p w:rsidR="002C1E85" w:rsidRPr="002C1E85" w:rsidRDefault="002C1E85" w:rsidP="002C1E85">
      <w:pPr>
        <w:tabs>
          <w:tab w:val="left" w:pos="426"/>
        </w:tabs>
        <w:rPr>
          <w:rFonts w:asciiTheme="majorBidi" w:hAnsiTheme="majorBidi" w:cstheme="majorBidi"/>
          <w:b/>
          <w:bCs/>
          <w:color w:val="000000"/>
          <w:sz w:val="24"/>
          <w:szCs w:val="24"/>
          <w:lang w:val="ro-RO"/>
        </w:rPr>
      </w:pPr>
    </w:p>
    <w:p w:rsidR="002C1E85" w:rsidRPr="002C1E85" w:rsidRDefault="002C1E85" w:rsidP="002C1E85">
      <w:pPr>
        <w:tabs>
          <w:tab w:val="left" w:pos="426"/>
        </w:tabs>
        <w:rPr>
          <w:rFonts w:asciiTheme="majorBidi" w:hAnsiTheme="majorBidi" w:cstheme="majorBidi"/>
          <w:color w:val="000000"/>
          <w:sz w:val="24"/>
          <w:szCs w:val="24"/>
          <w:lang w:val="ro-RO"/>
        </w:rPr>
      </w:pPr>
      <w:r w:rsidRPr="002C1E85">
        <w:rPr>
          <w:rFonts w:asciiTheme="majorBidi" w:hAnsiTheme="majorBidi" w:cstheme="majorBidi"/>
          <w:b/>
          <w:bCs/>
          <w:color w:val="000000"/>
          <w:sz w:val="24"/>
          <w:szCs w:val="24"/>
          <w:lang w:val="ro-RO"/>
        </w:rPr>
        <w:lastRenderedPageBreak/>
        <w:t>11.</w:t>
      </w:r>
      <w:r w:rsidRPr="002C1E85">
        <w:rPr>
          <w:rFonts w:asciiTheme="majorBidi" w:hAnsiTheme="majorBidi" w:cstheme="majorBidi"/>
          <w:color w:val="000000"/>
          <w:sz w:val="24"/>
          <w:szCs w:val="24"/>
          <w:lang w:val="ro-RO"/>
        </w:rPr>
        <w:t xml:space="preserve"> Autoritatea publică responsabilă de colectarea acestor plăți, pe baza deciziei transmise potrivit pct. 10, în caz de neîndeplinire, execută garanția financiară constituită, corespunzătoare numărului de EEE pentru care producătorul nu și-a îndeplinit obligațiile.</w:t>
      </w:r>
    </w:p>
    <w:p w:rsidR="002C1E85" w:rsidRPr="002C1E85" w:rsidRDefault="002C1E85" w:rsidP="002C1E85">
      <w:pPr>
        <w:tabs>
          <w:tab w:val="left" w:pos="426"/>
        </w:tabs>
        <w:rPr>
          <w:rFonts w:asciiTheme="majorBidi" w:hAnsiTheme="majorBidi" w:cstheme="majorBidi"/>
          <w:b/>
          <w:bCs/>
          <w:color w:val="000000"/>
          <w:sz w:val="24"/>
          <w:szCs w:val="24"/>
          <w:lang w:val="ro-RO"/>
        </w:rPr>
      </w:pPr>
    </w:p>
    <w:p w:rsidR="002C1E85" w:rsidRPr="002C1E85" w:rsidRDefault="002C1E85" w:rsidP="002C1E85">
      <w:pPr>
        <w:tabs>
          <w:tab w:val="left" w:pos="426"/>
        </w:tabs>
        <w:ind w:firstLine="425"/>
        <w:rPr>
          <w:rFonts w:asciiTheme="majorBidi" w:hAnsiTheme="majorBidi" w:cstheme="majorBidi"/>
          <w:color w:val="000000"/>
          <w:sz w:val="24"/>
          <w:szCs w:val="24"/>
          <w:lang w:val="ro-RO"/>
        </w:rPr>
      </w:pPr>
      <w:r w:rsidRPr="002C1E85">
        <w:rPr>
          <w:rFonts w:asciiTheme="majorBidi" w:hAnsiTheme="majorBidi" w:cstheme="majorBidi"/>
          <w:b/>
          <w:bCs/>
          <w:color w:val="000000"/>
          <w:sz w:val="24"/>
          <w:szCs w:val="24"/>
          <w:lang w:val="ro-RO"/>
        </w:rPr>
        <w:t>12.</w:t>
      </w:r>
      <w:r w:rsidRPr="002C1E85">
        <w:rPr>
          <w:rFonts w:asciiTheme="majorBidi" w:hAnsiTheme="majorBidi" w:cstheme="majorBidi"/>
          <w:color w:val="000000"/>
          <w:sz w:val="24"/>
          <w:szCs w:val="24"/>
          <w:lang w:val="ro-RO"/>
        </w:rPr>
        <w:t xml:space="preserve"> Autoritatea publică responsabilă de colectarea acestor plăți execută garanția financiară constituită de către producătorul individual după cum urmează: </w:t>
      </w:r>
    </w:p>
    <w:p w:rsidR="002C1E85" w:rsidRPr="002C1E85" w:rsidRDefault="002C1E85" w:rsidP="002C1E85">
      <w:pPr>
        <w:ind w:firstLine="709"/>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 xml:space="preserve">1) în cazul în care producătorul își încetează activitatea înainte de terminarea perioadei de garantare, pentru produsele introduse pe piața națională și rămase negestionate pentru care a constituit garanția; </w:t>
      </w:r>
    </w:p>
    <w:p w:rsidR="002C1E85" w:rsidRPr="002C1E85" w:rsidRDefault="002C1E85" w:rsidP="002C1E85">
      <w:pPr>
        <w:ind w:firstLine="709"/>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 xml:space="preserve">2) în cazul în care producătorul, la sfîrșitul perioadei de garantare, nu își îndeplinește obligația de finanțare a colectării, tratării, reciclării, valorificării și eliminării nepoluante a deșeurilor provenite de la EEE introduse pe piața națională, pentru produsele introduse pe piața națională pentru care a constituit garanția și rămase negestionate pentru fiecare categorie de DEEE; </w:t>
      </w:r>
    </w:p>
    <w:p w:rsidR="002C1E85" w:rsidRPr="002C1E85" w:rsidRDefault="002C1E85" w:rsidP="002C1E85">
      <w:pPr>
        <w:ind w:firstLine="709"/>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 xml:space="preserve">3) în cazul în care producătorul își încetează activitatea și nu își îndeplinește obligația de raportare prevăzută la pct. 8. </w:t>
      </w:r>
    </w:p>
    <w:p w:rsidR="002C1E85" w:rsidRPr="002C1E85" w:rsidRDefault="002C1E85" w:rsidP="002C1E85">
      <w:pPr>
        <w:ind w:firstLine="709"/>
        <w:rPr>
          <w:rFonts w:asciiTheme="majorBidi" w:hAnsiTheme="majorBidi" w:cstheme="majorBidi"/>
          <w:b/>
          <w:bCs/>
          <w:color w:val="000000"/>
          <w:sz w:val="24"/>
          <w:szCs w:val="24"/>
          <w:lang w:val="ro-RO"/>
        </w:rPr>
      </w:pPr>
    </w:p>
    <w:p w:rsidR="002C1E85" w:rsidRPr="002C1E85" w:rsidRDefault="002C1E85" w:rsidP="002C1E85">
      <w:pPr>
        <w:ind w:firstLine="709"/>
        <w:rPr>
          <w:rFonts w:asciiTheme="majorBidi" w:hAnsiTheme="majorBidi" w:cstheme="majorBidi"/>
          <w:color w:val="000000"/>
          <w:sz w:val="24"/>
          <w:szCs w:val="24"/>
          <w:lang w:val="ro-RO"/>
        </w:rPr>
      </w:pPr>
      <w:r w:rsidRPr="002C1E85">
        <w:rPr>
          <w:rFonts w:asciiTheme="majorBidi" w:hAnsiTheme="majorBidi" w:cstheme="majorBidi"/>
          <w:b/>
          <w:bCs/>
          <w:color w:val="000000"/>
          <w:sz w:val="24"/>
          <w:szCs w:val="24"/>
          <w:lang w:val="ro-RO"/>
        </w:rPr>
        <w:t>13.</w:t>
      </w:r>
      <w:r w:rsidRPr="002C1E85">
        <w:rPr>
          <w:rFonts w:asciiTheme="majorBidi" w:hAnsiTheme="majorBidi" w:cstheme="majorBidi"/>
          <w:color w:val="000000"/>
          <w:sz w:val="24"/>
          <w:szCs w:val="24"/>
          <w:lang w:val="ro-RO"/>
        </w:rPr>
        <w:t xml:space="preserve"> În cazul în care autoritatea publică responsabilă de colectarea acestor plăți constată că garanția constituită este diferită de valoarea reală a garanției calculate pentru cantitatea de EEE introdusă pe piața națională, aceasta solicită completarea sumei garantate sau, după caz, decide deblocarea diferenței de garanție. </w:t>
      </w:r>
    </w:p>
    <w:p w:rsidR="002C1E85" w:rsidRPr="002C1E85" w:rsidRDefault="002C1E85" w:rsidP="002C1E85">
      <w:pPr>
        <w:ind w:firstLine="709"/>
        <w:rPr>
          <w:rFonts w:asciiTheme="majorBidi" w:hAnsiTheme="majorBidi" w:cstheme="majorBidi"/>
          <w:color w:val="000000"/>
          <w:sz w:val="24"/>
          <w:szCs w:val="24"/>
          <w:lang w:val="ro-RO"/>
        </w:rPr>
      </w:pPr>
    </w:p>
    <w:p w:rsidR="002C1E85" w:rsidRPr="002C1E85" w:rsidRDefault="002C1E85" w:rsidP="002C1E85">
      <w:pPr>
        <w:ind w:firstLine="709"/>
        <w:rPr>
          <w:rFonts w:asciiTheme="majorBidi" w:hAnsiTheme="majorBidi" w:cstheme="majorBidi"/>
          <w:color w:val="000000"/>
          <w:sz w:val="24"/>
          <w:szCs w:val="24"/>
          <w:lang w:val="ro-RO"/>
        </w:rPr>
      </w:pPr>
      <w:r w:rsidRPr="002C1E85">
        <w:rPr>
          <w:rFonts w:asciiTheme="majorBidi" w:hAnsiTheme="majorBidi" w:cstheme="majorBidi"/>
          <w:b/>
          <w:bCs/>
          <w:color w:val="000000"/>
          <w:sz w:val="24"/>
          <w:szCs w:val="24"/>
          <w:lang w:val="ro-RO"/>
        </w:rPr>
        <w:t>14.</w:t>
      </w:r>
      <w:r w:rsidRPr="002C1E85">
        <w:rPr>
          <w:rFonts w:asciiTheme="majorBidi" w:hAnsiTheme="majorBidi" w:cstheme="majorBidi"/>
          <w:color w:val="000000"/>
          <w:sz w:val="24"/>
          <w:szCs w:val="24"/>
          <w:lang w:val="ro-RO"/>
        </w:rPr>
        <w:t xml:space="preserve"> Producătorii, pînă la data de 25 ianuarie a fiecărui an, vor raporta autorității administrației publice centrale perioada de garantare stabilită pentru fiecare categorie de EEE. </w:t>
      </w:r>
    </w:p>
    <w:p w:rsidR="002C1E85" w:rsidRPr="002C1E85" w:rsidRDefault="002C1E85" w:rsidP="002C1E85">
      <w:pPr>
        <w:ind w:firstLine="425"/>
        <w:jc w:val="center"/>
        <w:rPr>
          <w:rFonts w:asciiTheme="majorBidi" w:hAnsiTheme="majorBidi" w:cstheme="majorBidi"/>
          <w:color w:val="000000"/>
          <w:sz w:val="24"/>
          <w:szCs w:val="24"/>
          <w:lang w:val="ro-RO"/>
        </w:rPr>
      </w:pPr>
    </w:p>
    <w:p w:rsidR="002C1E85" w:rsidRPr="002C1E85" w:rsidRDefault="002C1E85" w:rsidP="002C1E85">
      <w:pPr>
        <w:ind w:firstLine="425"/>
        <w:jc w:val="center"/>
        <w:rPr>
          <w:rFonts w:asciiTheme="majorBidi" w:hAnsiTheme="majorBidi" w:cstheme="majorBidi"/>
          <w:b/>
          <w:color w:val="000000"/>
          <w:sz w:val="24"/>
          <w:szCs w:val="24"/>
          <w:lang w:val="ro-RO"/>
        </w:rPr>
      </w:pPr>
      <w:r w:rsidRPr="002C1E85">
        <w:rPr>
          <w:rFonts w:asciiTheme="majorBidi" w:hAnsiTheme="majorBidi" w:cstheme="majorBidi"/>
          <w:b/>
          <w:color w:val="000000"/>
          <w:sz w:val="24"/>
          <w:szCs w:val="24"/>
          <w:lang w:val="ro-RO"/>
        </w:rPr>
        <w:t>II. EXECUTAREA GARANȚILOR</w:t>
      </w:r>
    </w:p>
    <w:p w:rsidR="002C1E85" w:rsidRPr="002C1E85" w:rsidRDefault="002C1E85" w:rsidP="002C1E85">
      <w:pPr>
        <w:ind w:firstLine="709"/>
        <w:rPr>
          <w:rFonts w:asciiTheme="majorBidi" w:hAnsiTheme="majorBidi" w:cstheme="majorBidi"/>
          <w:color w:val="000000"/>
          <w:sz w:val="24"/>
          <w:szCs w:val="24"/>
          <w:lang w:val="ro-RO"/>
        </w:rPr>
      </w:pPr>
      <w:r w:rsidRPr="002C1E85">
        <w:rPr>
          <w:rFonts w:asciiTheme="majorBidi" w:hAnsiTheme="majorBidi" w:cstheme="majorBidi"/>
          <w:b/>
          <w:bCs/>
          <w:color w:val="000000"/>
          <w:sz w:val="24"/>
          <w:szCs w:val="24"/>
          <w:lang w:val="ro-RO"/>
        </w:rPr>
        <w:t>15.</w:t>
      </w:r>
      <w:r w:rsidRPr="002C1E85">
        <w:rPr>
          <w:rFonts w:asciiTheme="majorBidi" w:hAnsiTheme="majorBidi" w:cstheme="majorBidi"/>
          <w:color w:val="000000"/>
          <w:sz w:val="24"/>
          <w:szCs w:val="24"/>
          <w:lang w:val="ro-RO"/>
        </w:rPr>
        <w:t xml:space="preserve"> Sumele încasate de autoritatea publică responsabilă de colectarea acestor plăți ca urmare a executării garanțiilor financiare rămîn la dispoziția sistemelor colective și sînt folosite pentru gestionarea DEEE rămase negestionate din cauzele menționate la pct. 12.  </w:t>
      </w:r>
    </w:p>
    <w:p w:rsidR="002C1E85" w:rsidRPr="002C1E85" w:rsidRDefault="002C1E85" w:rsidP="002C1E85">
      <w:pPr>
        <w:ind w:firstLine="709"/>
        <w:rPr>
          <w:rFonts w:asciiTheme="majorBidi" w:hAnsiTheme="majorBidi" w:cstheme="majorBidi"/>
          <w:b/>
          <w:bCs/>
          <w:color w:val="000000"/>
          <w:sz w:val="24"/>
          <w:szCs w:val="24"/>
          <w:lang w:val="ro-RO"/>
        </w:rPr>
      </w:pPr>
    </w:p>
    <w:p w:rsidR="002C1E85" w:rsidRPr="002C1E85" w:rsidRDefault="002C1E85" w:rsidP="002C1E85">
      <w:pPr>
        <w:ind w:firstLine="709"/>
        <w:rPr>
          <w:rFonts w:asciiTheme="majorBidi" w:hAnsiTheme="majorBidi" w:cstheme="majorBidi"/>
          <w:color w:val="000000"/>
          <w:sz w:val="24"/>
          <w:szCs w:val="24"/>
          <w:lang w:val="ro-RO"/>
        </w:rPr>
      </w:pPr>
      <w:r w:rsidRPr="002C1E85">
        <w:rPr>
          <w:rFonts w:asciiTheme="majorBidi" w:hAnsiTheme="majorBidi" w:cstheme="majorBidi"/>
          <w:b/>
          <w:bCs/>
          <w:color w:val="000000"/>
          <w:sz w:val="24"/>
          <w:szCs w:val="24"/>
          <w:lang w:val="ro-RO"/>
        </w:rPr>
        <w:t>16.</w:t>
      </w:r>
      <w:r w:rsidRPr="002C1E85">
        <w:rPr>
          <w:rFonts w:asciiTheme="majorBidi" w:hAnsiTheme="majorBidi" w:cstheme="majorBidi"/>
          <w:color w:val="000000"/>
          <w:sz w:val="24"/>
          <w:szCs w:val="24"/>
          <w:lang w:val="ro-RO"/>
        </w:rPr>
        <w:t xml:space="preserve"> Autoritatea publică responsabilă de colectarea acestor plăți autorizează utilizarea sumelor încasate ca urmare a executării garanțiilor financiare pentru achitarea costurilor determinate de efectuarea operațiunilor de colectare, transport, tratare, reciclare, valorificare, eliminare nepoluantă a DEEE menționate la pct. 19.  </w:t>
      </w:r>
    </w:p>
    <w:p w:rsidR="002C1E85" w:rsidRPr="002C1E85" w:rsidRDefault="002C1E85" w:rsidP="002C1E85">
      <w:pPr>
        <w:ind w:firstLine="709"/>
        <w:rPr>
          <w:rFonts w:asciiTheme="majorBidi" w:hAnsiTheme="majorBidi" w:cstheme="majorBidi"/>
          <w:b/>
          <w:bCs/>
          <w:color w:val="000000"/>
          <w:sz w:val="24"/>
          <w:szCs w:val="24"/>
          <w:lang w:val="ro-RO"/>
        </w:rPr>
      </w:pPr>
    </w:p>
    <w:p w:rsidR="002C1E85" w:rsidRPr="002C1E85" w:rsidRDefault="002C1E85" w:rsidP="002C1E85">
      <w:pPr>
        <w:ind w:firstLine="709"/>
        <w:rPr>
          <w:rFonts w:asciiTheme="majorBidi" w:hAnsiTheme="majorBidi" w:cstheme="majorBidi"/>
          <w:color w:val="000000"/>
          <w:sz w:val="24"/>
          <w:szCs w:val="24"/>
          <w:lang w:val="ro-RO"/>
        </w:rPr>
      </w:pPr>
      <w:r w:rsidRPr="002C1E85">
        <w:rPr>
          <w:rFonts w:asciiTheme="majorBidi" w:hAnsiTheme="majorBidi" w:cstheme="majorBidi"/>
          <w:b/>
          <w:bCs/>
          <w:color w:val="000000"/>
          <w:sz w:val="24"/>
          <w:szCs w:val="24"/>
          <w:lang w:val="ro-RO"/>
        </w:rPr>
        <w:t>17.</w:t>
      </w:r>
      <w:r w:rsidRPr="002C1E85">
        <w:rPr>
          <w:rFonts w:asciiTheme="majorBidi" w:hAnsiTheme="majorBidi" w:cstheme="majorBidi"/>
          <w:color w:val="000000"/>
          <w:sz w:val="24"/>
          <w:szCs w:val="24"/>
          <w:lang w:val="ro-RO"/>
        </w:rPr>
        <w:t xml:space="preserve"> Un sistem colectiv poate solicita autorității publice responsabile de colectarea </w:t>
      </w:r>
      <w:r w:rsidRPr="002C1E85">
        <w:rPr>
          <w:rFonts w:asciiTheme="majorBidi" w:hAnsiTheme="majorBidi" w:cstheme="majorBidi"/>
          <w:sz w:val="24"/>
          <w:szCs w:val="24"/>
          <w:lang w:val="ro-RO"/>
        </w:rPr>
        <w:t xml:space="preserve">acestor plăți, în baza raportului narativ de îndeplinire a țintelor, să confirme îndeplinirea obligațiilor de finanțare și a situației centralizatoare privind EEE pentru care au preluat obligațiile de gestionare și DEEE gestionate suplimentar, avizate de către organul central de mediu al administrației publice, acoperirea cheltuielilor efectuate pentru </w:t>
      </w:r>
      <w:r w:rsidRPr="002C1E85">
        <w:rPr>
          <w:rFonts w:asciiTheme="majorBidi" w:hAnsiTheme="majorBidi" w:cstheme="majorBidi"/>
          <w:color w:val="000000"/>
          <w:sz w:val="24"/>
          <w:szCs w:val="24"/>
          <w:lang w:val="ro-RO"/>
        </w:rPr>
        <w:t xml:space="preserve">gestionarea unui număr suplimentar de DEEE față de numărul de EEE pentru care au preluat responsabilitatea, la nivelul costurilor unitare practicate de către sistemul solicitant, dar nu mai mult decît valoarea garanției executate pentru EEE respective. </w:t>
      </w:r>
    </w:p>
    <w:p w:rsidR="002C1E85" w:rsidRPr="002C1E85" w:rsidRDefault="002C1E85" w:rsidP="002C1E85">
      <w:pPr>
        <w:ind w:firstLine="425"/>
        <w:rPr>
          <w:rFonts w:asciiTheme="majorBidi" w:hAnsiTheme="majorBidi" w:cstheme="majorBidi"/>
          <w:b/>
          <w:bCs/>
          <w:color w:val="000000"/>
          <w:sz w:val="24"/>
          <w:szCs w:val="24"/>
          <w:lang w:val="ro-RO"/>
        </w:rPr>
      </w:pPr>
    </w:p>
    <w:p w:rsidR="002C1E85" w:rsidRPr="002C1E85" w:rsidRDefault="002C1E85" w:rsidP="002C1E85">
      <w:pPr>
        <w:ind w:firstLine="709"/>
        <w:rPr>
          <w:rFonts w:asciiTheme="majorBidi" w:hAnsiTheme="majorBidi" w:cstheme="majorBidi"/>
          <w:color w:val="000000"/>
          <w:sz w:val="24"/>
          <w:szCs w:val="24"/>
          <w:lang w:val="ro-RO"/>
        </w:rPr>
      </w:pPr>
      <w:r w:rsidRPr="002C1E85">
        <w:rPr>
          <w:rFonts w:asciiTheme="majorBidi" w:hAnsiTheme="majorBidi" w:cstheme="majorBidi"/>
          <w:b/>
          <w:bCs/>
          <w:color w:val="000000"/>
          <w:sz w:val="24"/>
          <w:szCs w:val="24"/>
          <w:lang w:val="ro-RO"/>
        </w:rPr>
        <w:t>18.</w:t>
      </w:r>
      <w:r w:rsidRPr="002C1E85">
        <w:rPr>
          <w:rFonts w:asciiTheme="majorBidi" w:hAnsiTheme="majorBidi" w:cstheme="majorBidi"/>
          <w:color w:val="000000"/>
          <w:sz w:val="24"/>
          <w:szCs w:val="24"/>
          <w:lang w:val="ro-RO"/>
        </w:rPr>
        <w:t xml:space="preserve"> Sistemele colective mențin și pun la dispoziția autorității de reglementare, la solicitarea acestora, documentele justificative, contracte/facturi cu agenții economici autorizați să desfășoare activități de colectare și/sau tratare /reciclare/ valorificare/eliminare nepoluantă a DEEE sau oricare documente legale care demonstrează îndeplinirea obligațiilor de finanțare a colectării, tratării, reciclării, valorificării și eliminării finale a DEEE. </w:t>
      </w:r>
    </w:p>
    <w:p w:rsidR="002C1E85" w:rsidRPr="002C1E85" w:rsidRDefault="002C1E85" w:rsidP="002C1E85">
      <w:pPr>
        <w:ind w:firstLine="709"/>
        <w:rPr>
          <w:rFonts w:asciiTheme="majorBidi" w:hAnsiTheme="majorBidi" w:cstheme="majorBidi"/>
          <w:b/>
          <w:bCs/>
          <w:color w:val="000000"/>
          <w:sz w:val="24"/>
          <w:szCs w:val="24"/>
          <w:lang w:val="ro-RO"/>
        </w:rPr>
      </w:pPr>
    </w:p>
    <w:p w:rsidR="002C1E85" w:rsidRPr="002C1E85" w:rsidRDefault="002C1E85" w:rsidP="002C1E85">
      <w:pPr>
        <w:ind w:firstLine="709"/>
        <w:rPr>
          <w:rFonts w:asciiTheme="majorBidi" w:hAnsiTheme="majorBidi" w:cstheme="majorBidi"/>
          <w:color w:val="000000"/>
          <w:sz w:val="24"/>
          <w:szCs w:val="24"/>
          <w:lang w:val="ro-RO"/>
        </w:rPr>
      </w:pPr>
      <w:r w:rsidRPr="002C1E85">
        <w:rPr>
          <w:rFonts w:asciiTheme="majorBidi" w:hAnsiTheme="majorBidi" w:cstheme="majorBidi"/>
          <w:b/>
          <w:bCs/>
          <w:color w:val="000000"/>
          <w:sz w:val="24"/>
          <w:szCs w:val="24"/>
          <w:lang w:val="ro-RO"/>
        </w:rPr>
        <w:t>19.</w:t>
      </w:r>
      <w:r w:rsidRPr="002C1E85">
        <w:rPr>
          <w:rFonts w:asciiTheme="majorBidi" w:hAnsiTheme="majorBidi" w:cstheme="majorBidi"/>
          <w:color w:val="000000"/>
          <w:sz w:val="24"/>
          <w:szCs w:val="24"/>
          <w:lang w:val="ro-RO"/>
        </w:rPr>
        <w:t xml:space="preserve"> </w:t>
      </w:r>
      <w:r w:rsidRPr="002C1E85" w:rsidDel="00AC5095">
        <w:rPr>
          <w:rFonts w:asciiTheme="majorBidi" w:hAnsiTheme="majorBidi" w:cstheme="majorBidi"/>
          <w:color w:val="000000"/>
          <w:sz w:val="24"/>
          <w:szCs w:val="24"/>
          <w:lang w:val="ro-RO"/>
        </w:rPr>
        <w:t xml:space="preserve"> </w:t>
      </w:r>
      <w:r w:rsidRPr="002C1E85">
        <w:rPr>
          <w:rFonts w:asciiTheme="majorBidi" w:hAnsiTheme="majorBidi" w:cstheme="majorBidi"/>
          <w:color w:val="000000"/>
          <w:sz w:val="24"/>
          <w:szCs w:val="24"/>
          <w:lang w:val="ro-RO"/>
        </w:rPr>
        <w:t xml:space="preserve">MODEL de formular de decizie de eliberare/executare a garanției financiare pentru care au fost îndeplinite/ sau nu au fost îndeplinite obligațiile de finanțare a </w:t>
      </w:r>
      <w:r w:rsidRPr="002C1E85">
        <w:rPr>
          <w:rFonts w:asciiTheme="majorBidi" w:hAnsiTheme="majorBidi" w:cstheme="majorBidi"/>
          <w:color w:val="000000"/>
          <w:sz w:val="24"/>
          <w:szCs w:val="24"/>
          <w:lang w:val="ro-RO"/>
        </w:rPr>
        <w:lastRenderedPageBreak/>
        <w:t>operațiunilor de colectare, tratare, reciclare, valorificare și eliminare a DEEE provenite de la EEE</w:t>
      </w:r>
      <w:r w:rsidRPr="002C1E85">
        <w:rPr>
          <w:rFonts w:asciiTheme="majorBidi" w:hAnsiTheme="majorBidi" w:cstheme="majorBidi"/>
          <w:strike/>
          <w:color w:val="000000"/>
          <w:sz w:val="24"/>
          <w:szCs w:val="24"/>
          <w:lang w:val="ro-RO"/>
        </w:rPr>
        <w:t xml:space="preserve"> </w:t>
      </w:r>
      <w:r w:rsidRPr="002C1E85">
        <w:rPr>
          <w:rFonts w:asciiTheme="majorBidi" w:hAnsiTheme="majorBidi" w:cstheme="majorBidi"/>
          <w:color w:val="000000"/>
          <w:sz w:val="24"/>
          <w:szCs w:val="24"/>
          <w:lang w:val="ro-RO"/>
        </w:rPr>
        <w:t xml:space="preserve">introduse pe piața națională de către producătorii individuali. </w:t>
      </w:r>
    </w:p>
    <w:p w:rsidR="002C1E85" w:rsidRPr="002C1E85" w:rsidRDefault="002C1E85" w:rsidP="002C1E85">
      <w:pPr>
        <w:ind w:right="-394"/>
        <w:rPr>
          <w:rFonts w:asciiTheme="majorBidi" w:hAnsiTheme="majorBidi" w:cstheme="majorBidi"/>
          <w:color w:val="000000"/>
          <w:sz w:val="24"/>
          <w:szCs w:val="24"/>
          <w:lang w:val="ro-RO"/>
        </w:rPr>
      </w:pPr>
    </w:p>
    <w:p w:rsidR="002C1E85" w:rsidRPr="002C1E85" w:rsidRDefault="002C1E85" w:rsidP="002C1E85">
      <w:pPr>
        <w:ind w:right="-394"/>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624"/>
        <w:gridCol w:w="624"/>
        <w:gridCol w:w="625"/>
        <w:gridCol w:w="625"/>
        <w:gridCol w:w="625"/>
        <w:gridCol w:w="625"/>
        <w:gridCol w:w="625"/>
        <w:gridCol w:w="625"/>
        <w:gridCol w:w="625"/>
        <w:gridCol w:w="625"/>
        <w:gridCol w:w="625"/>
        <w:gridCol w:w="623"/>
      </w:tblGrid>
      <w:tr w:rsidR="002C1E85" w:rsidRPr="002C1E85" w:rsidTr="00C405FA">
        <w:tc>
          <w:tcPr>
            <w:tcW w:w="5000" w:type="pct"/>
            <w:gridSpan w:val="13"/>
          </w:tcPr>
          <w:p w:rsidR="002C1E85" w:rsidRPr="002C1E85" w:rsidRDefault="002C1E85" w:rsidP="00C405FA">
            <w:pPr>
              <w:ind w:firstLine="0"/>
              <w:rPr>
                <w:rFonts w:asciiTheme="majorBidi" w:hAnsiTheme="majorBidi" w:cstheme="majorBidi"/>
                <w:b/>
                <w:bCs/>
                <w:color w:val="000000"/>
                <w:sz w:val="24"/>
                <w:szCs w:val="24"/>
                <w:lang w:val="ro-RO"/>
              </w:rPr>
            </w:pPr>
            <w:r w:rsidRPr="002C1E85">
              <w:rPr>
                <w:rFonts w:asciiTheme="majorBidi" w:hAnsiTheme="majorBidi" w:cstheme="majorBidi"/>
                <w:b/>
                <w:bCs/>
                <w:color w:val="000000"/>
                <w:sz w:val="24"/>
                <w:szCs w:val="24"/>
                <w:lang w:val="ro-RO"/>
              </w:rPr>
              <w:t>1. Producătorul de echipamente electrice și electronice</w:t>
            </w:r>
          </w:p>
        </w:tc>
      </w:tr>
      <w:tr w:rsidR="002C1E85" w:rsidRPr="002C1E85" w:rsidTr="00C405FA">
        <w:tc>
          <w:tcPr>
            <w:tcW w:w="945" w:type="pct"/>
          </w:tcPr>
          <w:p w:rsidR="002C1E85" w:rsidRPr="002C1E85" w:rsidRDefault="002C1E85" w:rsidP="00C405FA">
            <w:pPr>
              <w:ind w:firstLine="0"/>
              <w:jc w:val="left"/>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Numărul de înregistrare  IDNO</w:t>
            </w:r>
          </w:p>
        </w:tc>
        <w:tc>
          <w:tcPr>
            <w:tcW w:w="338" w:type="pct"/>
          </w:tcPr>
          <w:p w:rsidR="002C1E85" w:rsidRPr="002C1E85" w:rsidRDefault="002C1E85" w:rsidP="00C405FA">
            <w:pPr>
              <w:ind w:firstLine="0"/>
              <w:rPr>
                <w:rFonts w:asciiTheme="majorBidi" w:hAnsiTheme="majorBidi" w:cstheme="majorBidi"/>
                <w:color w:val="000000"/>
                <w:sz w:val="24"/>
                <w:szCs w:val="24"/>
                <w:lang w:val="ro-RO"/>
              </w:rPr>
            </w:pPr>
          </w:p>
        </w:tc>
        <w:tc>
          <w:tcPr>
            <w:tcW w:w="338" w:type="pct"/>
          </w:tcPr>
          <w:p w:rsidR="002C1E85" w:rsidRPr="002C1E85" w:rsidRDefault="002C1E85" w:rsidP="00C405FA">
            <w:pPr>
              <w:ind w:firstLine="0"/>
              <w:rPr>
                <w:rFonts w:asciiTheme="majorBidi" w:hAnsiTheme="majorBidi" w:cstheme="majorBidi"/>
                <w:color w:val="000000"/>
                <w:sz w:val="24"/>
                <w:szCs w:val="24"/>
                <w:lang w:val="ro-RO"/>
              </w:rPr>
            </w:pPr>
          </w:p>
        </w:tc>
        <w:tc>
          <w:tcPr>
            <w:tcW w:w="338" w:type="pct"/>
          </w:tcPr>
          <w:p w:rsidR="002C1E85" w:rsidRPr="002C1E85" w:rsidRDefault="002C1E85" w:rsidP="00C405FA">
            <w:pPr>
              <w:ind w:firstLine="0"/>
              <w:rPr>
                <w:rFonts w:asciiTheme="majorBidi" w:hAnsiTheme="majorBidi" w:cstheme="majorBidi"/>
                <w:color w:val="000000"/>
                <w:sz w:val="24"/>
                <w:szCs w:val="24"/>
                <w:lang w:val="ro-RO"/>
              </w:rPr>
            </w:pPr>
          </w:p>
        </w:tc>
        <w:tc>
          <w:tcPr>
            <w:tcW w:w="338" w:type="pct"/>
          </w:tcPr>
          <w:p w:rsidR="002C1E85" w:rsidRPr="002C1E85" w:rsidRDefault="002C1E85" w:rsidP="00C405FA">
            <w:pPr>
              <w:ind w:firstLine="0"/>
              <w:rPr>
                <w:rFonts w:asciiTheme="majorBidi" w:hAnsiTheme="majorBidi" w:cstheme="majorBidi"/>
                <w:color w:val="000000"/>
                <w:sz w:val="24"/>
                <w:szCs w:val="24"/>
                <w:lang w:val="ro-RO"/>
              </w:rPr>
            </w:pPr>
          </w:p>
        </w:tc>
        <w:tc>
          <w:tcPr>
            <w:tcW w:w="338" w:type="pct"/>
          </w:tcPr>
          <w:p w:rsidR="002C1E85" w:rsidRPr="002C1E85" w:rsidRDefault="002C1E85" w:rsidP="00C405FA">
            <w:pPr>
              <w:ind w:firstLine="0"/>
              <w:rPr>
                <w:rFonts w:asciiTheme="majorBidi" w:hAnsiTheme="majorBidi" w:cstheme="majorBidi"/>
                <w:color w:val="000000"/>
                <w:sz w:val="24"/>
                <w:szCs w:val="24"/>
                <w:lang w:val="ro-RO"/>
              </w:rPr>
            </w:pPr>
          </w:p>
        </w:tc>
        <w:tc>
          <w:tcPr>
            <w:tcW w:w="338" w:type="pct"/>
          </w:tcPr>
          <w:p w:rsidR="002C1E85" w:rsidRPr="002C1E85" w:rsidRDefault="002C1E85" w:rsidP="00C405FA">
            <w:pPr>
              <w:ind w:firstLine="0"/>
              <w:rPr>
                <w:rFonts w:asciiTheme="majorBidi" w:hAnsiTheme="majorBidi" w:cstheme="majorBidi"/>
                <w:color w:val="000000"/>
                <w:sz w:val="24"/>
                <w:szCs w:val="24"/>
                <w:lang w:val="ro-RO"/>
              </w:rPr>
            </w:pPr>
          </w:p>
        </w:tc>
        <w:tc>
          <w:tcPr>
            <w:tcW w:w="338" w:type="pct"/>
          </w:tcPr>
          <w:p w:rsidR="002C1E85" w:rsidRPr="002C1E85" w:rsidRDefault="002C1E85" w:rsidP="00C405FA">
            <w:pPr>
              <w:ind w:firstLine="0"/>
              <w:rPr>
                <w:rFonts w:asciiTheme="majorBidi" w:hAnsiTheme="majorBidi" w:cstheme="majorBidi"/>
                <w:color w:val="000000"/>
                <w:sz w:val="24"/>
                <w:szCs w:val="24"/>
                <w:lang w:val="ro-RO"/>
              </w:rPr>
            </w:pPr>
          </w:p>
        </w:tc>
        <w:tc>
          <w:tcPr>
            <w:tcW w:w="338" w:type="pct"/>
          </w:tcPr>
          <w:p w:rsidR="002C1E85" w:rsidRPr="002C1E85" w:rsidRDefault="002C1E85" w:rsidP="00C405FA">
            <w:pPr>
              <w:ind w:firstLine="0"/>
              <w:rPr>
                <w:rFonts w:asciiTheme="majorBidi" w:hAnsiTheme="majorBidi" w:cstheme="majorBidi"/>
                <w:color w:val="000000"/>
                <w:sz w:val="24"/>
                <w:szCs w:val="24"/>
                <w:lang w:val="ro-RO"/>
              </w:rPr>
            </w:pPr>
          </w:p>
        </w:tc>
        <w:tc>
          <w:tcPr>
            <w:tcW w:w="338" w:type="pct"/>
          </w:tcPr>
          <w:p w:rsidR="002C1E85" w:rsidRPr="002C1E85" w:rsidRDefault="002C1E85" w:rsidP="00C405FA">
            <w:pPr>
              <w:ind w:firstLine="0"/>
              <w:rPr>
                <w:rFonts w:asciiTheme="majorBidi" w:hAnsiTheme="majorBidi" w:cstheme="majorBidi"/>
                <w:color w:val="000000"/>
                <w:sz w:val="24"/>
                <w:szCs w:val="24"/>
                <w:lang w:val="ro-RO"/>
              </w:rPr>
            </w:pPr>
          </w:p>
        </w:tc>
        <w:tc>
          <w:tcPr>
            <w:tcW w:w="338" w:type="pct"/>
          </w:tcPr>
          <w:p w:rsidR="002C1E85" w:rsidRPr="002C1E85" w:rsidRDefault="002C1E85" w:rsidP="00C405FA">
            <w:pPr>
              <w:ind w:firstLine="0"/>
              <w:rPr>
                <w:rFonts w:asciiTheme="majorBidi" w:hAnsiTheme="majorBidi" w:cstheme="majorBidi"/>
                <w:color w:val="000000"/>
                <w:sz w:val="24"/>
                <w:szCs w:val="24"/>
                <w:lang w:val="ro-RO"/>
              </w:rPr>
            </w:pPr>
          </w:p>
        </w:tc>
        <w:tc>
          <w:tcPr>
            <w:tcW w:w="338" w:type="pct"/>
          </w:tcPr>
          <w:p w:rsidR="002C1E85" w:rsidRPr="002C1E85" w:rsidRDefault="002C1E85" w:rsidP="00C405FA">
            <w:pPr>
              <w:ind w:firstLine="0"/>
              <w:rPr>
                <w:rFonts w:asciiTheme="majorBidi" w:hAnsiTheme="majorBidi" w:cstheme="majorBidi"/>
                <w:color w:val="000000"/>
                <w:sz w:val="24"/>
                <w:szCs w:val="24"/>
                <w:lang w:val="ro-RO"/>
              </w:rPr>
            </w:pPr>
          </w:p>
        </w:tc>
        <w:tc>
          <w:tcPr>
            <w:tcW w:w="338" w:type="pct"/>
          </w:tcPr>
          <w:p w:rsidR="002C1E85" w:rsidRPr="002C1E85" w:rsidRDefault="002C1E85" w:rsidP="00C405FA">
            <w:pPr>
              <w:ind w:firstLine="0"/>
              <w:rPr>
                <w:rFonts w:asciiTheme="majorBidi" w:hAnsiTheme="majorBidi" w:cstheme="majorBidi"/>
                <w:color w:val="000000"/>
                <w:sz w:val="24"/>
                <w:szCs w:val="24"/>
                <w:lang w:val="ro-RO"/>
              </w:rPr>
            </w:pPr>
          </w:p>
        </w:tc>
      </w:tr>
      <w:tr w:rsidR="002C1E85" w:rsidRPr="002C1E85" w:rsidTr="00C405FA">
        <w:tc>
          <w:tcPr>
            <w:tcW w:w="5000" w:type="pct"/>
            <w:gridSpan w:val="13"/>
          </w:tcPr>
          <w:p w:rsidR="002C1E85" w:rsidRPr="002C1E85" w:rsidRDefault="002C1E85" w:rsidP="00C405FA">
            <w:pPr>
              <w:ind w:firstLine="0"/>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Numărul de înregistrare în Registrul de stat a organizațiilor necomerciale</w:t>
            </w:r>
          </w:p>
        </w:tc>
      </w:tr>
      <w:tr w:rsidR="002C1E85" w:rsidRPr="002C1E85" w:rsidTr="00C405FA">
        <w:tc>
          <w:tcPr>
            <w:tcW w:w="5000" w:type="pct"/>
            <w:gridSpan w:val="13"/>
          </w:tcPr>
          <w:p w:rsidR="002C1E85" w:rsidRPr="002C1E85" w:rsidRDefault="002C1E85" w:rsidP="00C405FA">
            <w:pPr>
              <w:ind w:firstLine="0"/>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Numărul  de înregistrare în Lista producătorilor</w:t>
            </w:r>
          </w:p>
        </w:tc>
      </w:tr>
      <w:tr w:rsidR="002C1E85" w:rsidRPr="002C1E85" w:rsidTr="00C405FA">
        <w:tc>
          <w:tcPr>
            <w:tcW w:w="5000" w:type="pct"/>
            <w:gridSpan w:val="13"/>
          </w:tcPr>
          <w:p w:rsidR="002C1E85" w:rsidRPr="002C1E85" w:rsidRDefault="002C1E85" w:rsidP="00C405FA">
            <w:pPr>
              <w:ind w:firstLine="0"/>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 xml:space="preserve">Denumirea producătorului: </w:t>
            </w:r>
          </w:p>
        </w:tc>
      </w:tr>
      <w:tr w:rsidR="002C1E85" w:rsidRPr="002C1E85" w:rsidTr="00C405FA">
        <w:tc>
          <w:tcPr>
            <w:tcW w:w="5000" w:type="pct"/>
            <w:gridSpan w:val="13"/>
          </w:tcPr>
          <w:p w:rsidR="002C1E85" w:rsidRPr="002C1E85" w:rsidRDefault="002C1E85" w:rsidP="00C405FA">
            <w:pPr>
              <w:ind w:firstLine="0"/>
              <w:rPr>
                <w:rFonts w:asciiTheme="majorBidi" w:hAnsiTheme="majorBidi" w:cstheme="majorBidi"/>
                <w:color w:val="000000"/>
                <w:sz w:val="24"/>
                <w:szCs w:val="24"/>
                <w:lang w:val="ro-RO"/>
              </w:rPr>
            </w:pPr>
          </w:p>
        </w:tc>
      </w:tr>
      <w:tr w:rsidR="002C1E85" w:rsidRPr="002C1E85" w:rsidTr="00C405FA">
        <w:tc>
          <w:tcPr>
            <w:tcW w:w="5000" w:type="pct"/>
            <w:gridSpan w:val="13"/>
          </w:tcPr>
          <w:p w:rsidR="002C1E85" w:rsidRPr="002C1E85" w:rsidRDefault="002C1E85" w:rsidP="00C405FA">
            <w:pPr>
              <w:ind w:firstLine="0"/>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 xml:space="preserve">Sediul social: </w:t>
            </w:r>
          </w:p>
          <w:p w:rsidR="002C1E85" w:rsidRPr="002C1E85" w:rsidRDefault="002C1E85" w:rsidP="00C405FA">
            <w:pPr>
              <w:ind w:firstLine="0"/>
              <w:rPr>
                <w:rFonts w:asciiTheme="majorBidi" w:hAnsiTheme="majorBidi" w:cstheme="majorBidi"/>
                <w:color w:val="000000"/>
                <w:sz w:val="24"/>
                <w:szCs w:val="24"/>
                <w:lang w:val="ro-RO"/>
              </w:rPr>
            </w:pPr>
          </w:p>
        </w:tc>
      </w:tr>
      <w:tr w:rsidR="002C1E85" w:rsidRPr="002C1E85" w:rsidTr="00C405FA">
        <w:tc>
          <w:tcPr>
            <w:tcW w:w="5000" w:type="pct"/>
            <w:gridSpan w:val="13"/>
          </w:tcPr>
          <w:p w:rsidR="002C1E85" w:rsidRPr="002C1E85" w:rsidRDefault="002C1E85" w:rsidP="00C405FA">
            <w:pPr>
              <w:ind w:firstLine="0"/>
              <w:rPr>
                <w:rFonts w:asciiTheme="majorBidi" w:hAnsiTheme="majorBidi" w:cstheme="majorBidi"/>
                <w:b/>
                <w:bCs/>
                <w:color w:val="000000"/>
                <w:sz w:val="24"/>
                <w:szCs w:val="24"/>
                <w:lang w:val="ro-RO"/>
              </w:rPr>
            </w:pPr>
            <w:r w:rsidRPr="002C1E85">
              <w:rPr>
                <w:rFonts w:asciiTheme="majorBidi" w:hAnsiTheme="majorBidi" w:cstheme="majorBidi"/>
                <w:b/>
                <w:bCs/>
                <w:color w:val="000000"/>
                <w:sz w:val="24"/>
                <w:szCs w:val="24"/>
                <w:lang w:val="ro-RO"/>
              </w:rPr>
              <w:t xml:space="preserve">2. Banca/societatea de asigurări </w:t>
            </w:r>
          </w:p>
          <w:p w:rsidR="002C1E85" w:rsidRPr="002C1E85" w:rsidRDefault="002C1E85" w:rsidP="00C405FA">
            <w:pPr>
              <w:ind w:firstLine="0"/>
              <w:rPr>
                <w:rFonts w:asciiTheme="majorBidi" w:hAnsiTheme="majorBidi" w:cstheme="majorBidi"/>
                <w:color w:val="000000"/>
                <w:sz w:val="24"/>
                <w:szCs w:val="24"/>
                <w:lang w:val="ro-RO"/>
              </w:rPr>
            </w:pPr>
          </w:p>
        </w:tc>
      </w:tr>
      <w:tr w:rsidR="002C1E85" w:rsidRPr="002C1E85" w:rsidTr="00C405FA">
        <w:tc>
          <w:tcPr>
            <w:tcW w:w="5000" w:type="pct"/>
            <w:gridSpan w:val="13"/>
          </w:tcPr>
          <w:p w:rsidR="002C1E85" w:rsidRPr="002C1E85" w:rsidRDefault="002C1E85" w:rsidP="00C405FA">
            <w:pPr>
              <w:ind w:firstLine="0"/>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 xml:space="preserve">Denumirea băncii </w:t>
            </w:r>
          </w:p>
        </w:tc>
      </w:tr>
      <w:tr w:rsidR="002C1E85" w:rsidRPr="002C1E85" w:rsidTr="00C405FA">
        <w:tc>
          <w:tcPr>
            <w:tcW w:w="5000" w:type="pct"/>
            <w:gridSpan w:val="13"/>
          </w:tcPr>
          <w:p w:rsidR="002C1E85" w:rsidRPr="002C1E85" w:rsidRDefault="002C1E85" w:rsidP="00C405FA">
            <w:pPr>
              <w:ind w:firstLine="0"/>
              <w:rPr>
                <w:rFonts w:asciiTheme="majorBidi" w:hAnsiTheme="majorBidi" w:cstheme="majorBidi"/>
                <w:color w:val="000000"/>
                <w:sz w:val="24"/>
                <w:szCs w:val="24"/>
                <w:lang w:val="ro-RO"/>
              </w:rPr>
            </w:pPr>
          </w:p>
        </w:tc>
      </w:tr>
      <w:tr w:rsidR="002C1E85" w:rsidRPr="002C1E85" w:rsidTr="00C405FA">
        <w:tc>
          <w:tcPr>
            <w:tcW w:w="5000" w:type="pct"/>
            <w:gridSpan w:val="13"/>
          </w:tcPr>
          <w:p w:rsidR="002C1E85" w:rsidRPr="002C1E85" w:rsidRDefault="002C1E85" w:rsidP="00C405FA">
            <w:pPr>
              <w:ind w:firstLine="0"/>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 xml:space="preserve">Sediul: </w:t>
            </w:r>
          </w:p>
          <w:p w:rsidR="002C1E85" w:rsidRPr="002C1E85" w:rsidRDefault="002C1E85" w:rsidP="00C405FA">
            <w:pPr>
              <w:ind w:firstLine="0"/>
              <w:rPr>
                <w:rFonts w:asciiTheme="majorBidi" w:hAnsiTheme="majorBidi" w:cstheme="majorBidi"/>
                <w:color w:val="000000"/>
                <w:sz w:val="24"/>
                <w:szCs w:val="24"/>
                <w:lang w:val="ro-RO"/>
              </w:rPr>
            </w:pPr>
          </w:p>
        </w:tc>
      </w:tr>
      <w:tr w:rsidR="002C1E85" w:rsidRPr="002C1E85" w:rsidTr="00C405FA">
        <w:tc>
          <w:tcPr>
            <w:tcW w:w="945" w:type="pct"/>
          </w:tcPr>
          <w:p w:rsidR="002C1E85" w:rsidRPr="002C1E85" w:rsidRDefault="002C1E85" w:rsidP="00C405FA">
            <w:pPr>
              <w:ind w:firstLine="0"/>
              <w:jc w:val="left"/>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 xml:space="preserve">Scrisoarea de garanție nr. </w:t>
            </w:r>
          </w:p>
          <w:p w:rsidR="002C1E85" w:rsidRPr="002C1E85" w:rsidRDefault="002C1E85" w:rsidP="00C405FA">
            <w:pPr>
              <w:ind w:firstLine="0"/>
              <w:rPr>
                <w:rFonts w:asciiTheme="majorBidi" w:hAnsiTheme="majorBidi" w:cstheme="majorBidi"/>
                <w:color w:val="000000"/>
                <w:sz w:val="24"/>
                <w:szCs w:val="24"/>
                <w:lang w:val="ro-RO"/>
              </w:rPr>
            </w:pPr>
          </w:p>
        </w:tc>
        <w:tc>
          <w:tcPr>
            <w:tcW w:w="338" w:type="pct"/>
          </w:tcPr>
          <w:p w:rsidR="002C1E85" w:rsidRPr="002C1E85" w:rsidRDefault="002C1E85" w:rsidP="00C405FA">
            <w:pPr>
              <w:ind w:firstLine="0"/>
              <w:rPr>
                <w:rFonts w:asciiTheme="majorBidi" w:hAnsiTheme="majorBidi" w:cstheme="majorBidi"/>
                <w:color w:val="000000"/>
                <w:sz w:val="24"/>
                <w:szCs w:val="24"/>
                <w:lang w:val="ro-RO"/>
              </w:rPr>
            </w:pPr>
          </w:p>
          <w:p w:rsidR="002C1E85" w:rsidRPr="002C1E85" w:rsidRDefault="002C1E85" w:rsidP="00C405FA">
            <w:pPr>
              <w:ind w:firstLine="0"/>
              <w:rPr>
                <w:rFonts w:asciiTheme="majorBidi" w:hAnsiTheme="majorBidi" w:cstheme="majorBidi"/>
                <w:color w:val="000000"/>
                <w:sz w:val="24"/>
                <w:szCs w:val="24"/>
                <w:lang w:val="ro-RO"/>
              </w:rPr>
            </w:pPr>
          </w:p>
          <w:p w:rsidR="002C1E85" w:rsidRPr="002C1E85" w:rsidRDefault="002C1E85" w:rsidP="00C405FA">
            <w:pPr>
              <w:ind w:firstLine="0"/>
              <w:rPr>
                <w:rFonts w:asciiTheme="majorBidi" w:hAnsiTheme="majorBidi" w:cstheme="majorBidi"/>
                <w:color w:val="000000"/>
                <w:sz w:val="24"/>
                <w:szCs w:val="24"/>
                <w:lang w:val="ro-RO"/>
              </w:rPr>
            </w:pPr>
          </w:p>
        </w:tc>
        <w:tc>
          <w:tcPr>
            <w:tcW w:w="338" w:type="pct"/>
          </w:tcPr>
          <w:p w:rsidR="002C1E85" w:rsidRPr="002C1E85" w:rsidRDefault="002C1E85" w:rsidP="00C405FA">
            <w:pPr>
              <w:ind w:firstLine="0"/>
              <w:rPr>
                <w:rFonts w:asciiTheme="majorBidi" w:hAnsiTheme="majorBidi" w:cstheme="majorBidi"/>
                <w:color w:val="000000"/>
                <w:sz w:val="24"/>
                <w:szCs w:val="24"/>
                <w:lang w:val="ro-RO"/>
              </w:rPr>
            </w:pPr>
          </w:p>
          <w:p w:rsidR="002C1E85" w:rsidRPr="002C1E85" w:rsidRDefault="002C1E85" w:rsidP="00C405FA">
            <w:pPr>
              <w:ind w:firstLine="0"/>
              <w:rPr>
                <w:rFonts w:asciiTheme="majorBidi" w:hAnsiTheme="majorBidi" w:cstheme="majorBidi"/>
                <w:color w:val="000000"/>
                <w:sz w:val="24"/>
                <w:szCs w:val="24"/>
                <w:lang w:val="ro-RO"/>
              </w:rPr>
            </w:pPr>
          </w:p>
          <w:p w:rsidR="002C1E85" w:rsidRPr="002C1E85" w:rsidRDefault="002C1E85" w:rsidP="00C405FA">
            <w:pPr>
              <w:ind w:firstLine="0"/>
              <w:rPr>
                <w:rFonts w:asciiTheme="majorBidi" w:hAnsiTheme="majorBidi" w:cstheme="majorBidi"/>
                <w:color w:val="000000"/>
                <w:sz w:val="24"/>
                <w:szCs w:val="24"/>
                <w:lang w:val="ro-RO"/>
              </w:rPr>
            </w:pPr>
          </w:p>
        </w:tc>
        <w:tc>
          <w:tcPr>
            <w:tcW w:w="338" w:type="pct"/>
          </w:tcPr>
          <w:p w:rsidR="002C1E85" w:rsidRPr="002C1E85" w:rsidRDefault="002C1E85" w:rsidP="00C405FA">
            <w:pPr>
              <w:ind w:firstLine="0"/>
              <w:rPr>
                <w:rFonts w:asciiTheme="majorBidi" w:hAnsiTheme="majorBidi" w:cstheme="majorBidi"/>
                <w:color w:val="000000"/>
                <w:sz w:val="24"/>
                <w:szCs w:val="24"/>
                <w:lang w:val="ro-RO"/>
              </w:rPr>
            </w:pPr>
          </w:p>
          <w:p w:rsidR="002C1E85" w:rsidRPr="002C1E85" w:rsidRDefault="002C1E85" w:rsidP="00C405FA">
            <w:pPr>
              <w:ind w:firstLine="0"/>
              <w:rPr>
                <w:rFonts w:asciiTheme="majorBidi" w:hAnsiTheme="majorBidi" w:cstheme="majorBidi"/>
                <w:color w:val="000000"/>
                <w:sz w:val="24"/>
                <w:szCs w:val="24"/>
                <w:lang w:val="ro-RO"/>
              </w:rPr>
            </w:pPr>
          </w:p>
          <w:p w:rsidR="002C1E85" w:rsidRPr="002C1E85" w:rsidRDefault="002C1E85" w:rsidP="00C405FA">
            <w:pPr>
              <w:ind w:firstLine="0"/>
              <w:rPr>
                <w:rFonts w:asciiTheme="majorBidi" w:hAnsiTheme="majorBidi" w:cstheme="majorBidi"/>
                <w:color w:val="000000"/>
                <w:sz w:val="24"/>
                <w:szCs w:val="24"/>
                <w:lang w:val="ro-RO"/>
              </w:rPr>
            </w:pPr>
          </w:p>
        </w:tc>
        <w:tc>
          <w:tcPr>
            <w:tcW w:w="338" w:type="pct"/>
          </w:tcPr>
          <w:p w:rsidR="002C1E85" w:rsidRPr="002C1E85" w:rsidRDefault="002C1E85" w:rsidP="00C405FA">
            <w:pPr>
              <w:ind w:firstLine="0"/>
              <w:rPr>
                <w:rFonts w:asciiTheme="majorBidi" w:hAnsiTheme="majorBidi" w:cstheme="majorBidi"/>
                <w:color w:val="000000"/>
                <w:sz w:val="24"/>
                <w:szCs w:val="24"/>
                <w:lang w:val="ro-RO"/>
              </w:rPr>
            </w:pPr>
          </w:p>
          <w:p w:rsidR="002C1E85" w:rsidRPr="002C1E85" w:rsidRDefault="002C1E85" w:rsidP="00C405FA">
            <w:pPr>
              <w:ind w:firstLine="0"/>
              <w:rPr>
                <w:rFonts w:asciiTheme="majorBidi" w:hAnsiTheme="majorBidi" w:cstheme="majorBidi"/>
                <w:color w:val="000000"/>
                <w:sz w:val="24"/>
                <w:szCs w:val="24"/>
                <w:lang w:val="ro-RO"/>
              </w:rPr>
            </w:pPr>
          </w:p>
          <w:p w:rsidR="002C1E85" w:rsidRPr="002C1E85" w:rsidRDefault="002C1E85" w:rsidP="00C405FA">
            <w:pPr>
              <w:ind w:firstLine="0"/>
              <w:rPr>
                <w:rFonts w:asciiTheme="majorBidi" w:hAnsiTheme="majorBidi" w:cstheme="majorBidi"/>
                <w:color w:val="000000"/>
                <w:sz w:val="24"/>
                <w:szCs w:val="24"/>
                <w:lang w:val="ro-RO"/>
              </w:rPr>
            </w:pPr>
          </w:p>
        </w:tc>
        <w:tc>
          <w:tcPr>
            <w:tcW w:w="338" w:type="pct"/>
          </w:tcPr>
          <w:p w:rsidR="002C1E85" w:rsidRPr="002C1E85" w:rsidRDefault="002C1E85" w:rsidP="00C405FA">
            <w:pPr>
              <w:ind w:firstLine="0"/>
              <w:rPr>
                <w:rFonts w:asciiTheme="majorBidi" w:hAnsiTheme="majorBidi" w:cstheme="majorBidi"/>
                <w:color w:val="000000"/>
                <w:sz w:val="24"/>
                <w:szCs w:val="24"/>
                <w:lang w:val="ro-RO"/>
              </w:rPr>
            </w:pPr>
          </w:p>
          <w:p w:rsidR="002C1E85" w:rsidRPr="002C1E85" w:rsidRDefault="002C1E85" w:rsidP="00C405FA">
            <w:pPr>
              <w:ind w:firstLine="0"/>
              <w:rPr>
                <w:rFonts w:asciiTheme="majorBidi" w:hAnsiTheme="majorBidi" w:cstheme="majorBidi"/>
                <w:color w:val="000000"/>
                <w:sz w:val="24"/>
                <w:szCs w:val="24"/>
                <w:lang w:val="ro-RO"/>
              </w:rPr>
            </w:pPr>
          </w:p>
          <w:p w:rsidR="002C1E85" w:rsidRPr="002C1E85" w:rsidRDefault="002C1E85" w:rsidP="00C405FA">
            <w:pPr>
              <w:ind w:firstLine="0"/>
              <w:rPr>
                <w:rFonts w:asciiTheme="majorBidi" w:hAnsiTheme="majorBidi" w:cstheme="majorBidi"/>
                <w:color w:val="000000"/>
                <w:sz w:val="24"/>
                <w:szCs w:val="24"/>
                <w:lang w:val="ro-RO"/>
              </w:rPr>
            </w:pPr>
          </w:p>
        </w:tc>
        <w:tc>
          <w:tcPr>
            <w:tcW w:w="338" w:type="pct"/>
          </w:tcPr>
          <w:p w:rsidR="002C1E85" w:rsidRPr="002C1E85" w:rsidRDefault="002C1E85" w:rsidP="00C405FA">
            <w:pPr>
              <w:ind w:firstLine="0"/>
              <w:rPr>
                <w:rFonts w:asciiTheme="majorBidi" w:hAnsiTheme="majorBidi" w:cstheme="majorBidi"/>
                <w:color w:val="000000"/>
                <w:sz w:val="24"/>
                <w:szCs w:val="24"/>
                <w:lang w:val="ro-RO"/>
              </w:rPr>
            </w:pPr>
          </w:p>
          <w:p w:rsidR="002C1E85" w:rsidRPr="002C1E85" w:rsidRDefault="002C1E85" w:rsidP="00C405FA">
            <w:pPr>
              <w:ind w:firstLine="0"/>
              <w:rPr>
                <w:rFonts w:asciiTheme="majorBidi" w:hAnsiTheme="majorBidi" w:cstheme="majorBidi"/>
                <w:color w:val="000000"/>
                <w:sz w:val="24"/>
                <w:szCs w:val="24"/>
                <w:lang w:val="ro-RO"/>
              </w:rPr>
            </w:pPr>
          </w:p>
          <w:p w:rsidR="002C1E85" w:rsidRPr="002C1E85" w:rsidRDefault="002C1E85" w:rsidP="00C405FA">
            <w:pPr>
              <w:ind w:firstLine="0"/>
              <w:rPr>
                <w:rFonts w:asciiTheme="majorBidi" w:hAnsiTheme="majorBidi" w:cstheme="majorBidi"/>
                <w:color w:val="000000"/>
                <w:sz w:val="24"/>
                <w:szCs w:val="24"/>
                <w:lang w:val="ro-RO"/>
              </w:rPr>
            </w:pPr>
          </w:p>
        </w:tc>
        <w:tc>
          <w:tcPr>
            <w:tcW w:w="338" w:type="pct"/>
          </w:tcPr>
          <w:p w:rsidR="002C1E85" w:rsidRPr="002C1E85" w:rsidRDefault="002C1E85" w:rsidP="00C405FA">
            <w:pPr>
              <w:ind w:firstLine="0"/>
              <w:rPr>
                <w:rFonts w:asciiTheme="majorBidi" w:hAnsiTheme="majorBidi" w:cstheme="majorBidi"/>
                <w:color w:val="000000"/>
                <w:sz w:val="24"/>
                <w:szCs w:val="24"/>
                <w:lang w:val="ro-RO"/>
              </w:rPr>
            </w:pPr>
          </w:p>
          <w:p w:rsidR="002C1E85" w:rsidRPr="002C1E85" w:rsidRDefault="002C1E85" w:rsidP="00C405FA">
            <w:pPr>
              <w:ind w:firstLine="0"/>
              <w:rPr>
                <w:rFonts w:asciiTheme="majorBidi" w:hAnsiTheme="majorBidi" w:cstheme="majorBidi"/>
                <w:color w:val="000000"/>
                <w:sz w:val="24"/>
                <w:szCs w:val="24"/>
                <w:lang w:val="ro-RO"/>
              </w:rPr>
            </w:pPr>
          </w:p>
          <w:p w:rsidR="002C1E85" w:rsidRPr="002C1E85" w:rsidRDefault="002C1E85" w:rsidP="00C405FA">
            <w:pPr>
              <w:ind w:firstLine="0"/>
              <w:rPr>
                <w:rFonts w:asciiTheme="majorBidi" w:hAnsiTheme="majorBidi" w:cstheme="majorBidi"/>
                <w:color w:val="000000"/>
                <w:sz w:val="24"/>
                <w:szCs w:val="24"/>
                <w:lang w:val="ro-RO"/>
              </w:rPr>
            </w:pPr>
          </w:p>
        </w:tc>
        <w:tc>
          <w:tcPr>
            <w:tcW w:w="338" w:type="pct"/>
          </w:tcPr>
          <w:p w:rsidR="002C1E85" w:rsidRPr="002C1E85" w:rsidRDefault="002C1E85" w:rsidP="00C405FA">
            <w:pPr>
              <w:ind w:firstLine="0"/>
              <w:rPr>
                <w:rFonts w:asciiTheme="majorBidi" w:hAnsiTheme="majorBidi" w:cstheme="majorBidi"/>
                <w:color w:val="000000"/>
                <w:sz w:val="24"/>
                <w:szCs w:val="24"/>
                <w:lang w:val="ro-RO"/>
              </w:rPr>
            </w:pPr>
          </w:p>
          <w:p w:rsidR="002C1E85" w:rsidRPr="002C1E85" w:rsidRDefault="002C1E85" w:rsidP="00C405FA">
            <w:pPr>
              <w:ind w:firstLine="0"/>
              <w:rPr>
                <w:rFonts w:asciiTheme="majorBidi" w:hAnsiTheme="majorBidi" w:cstheme="majorBidi"/>
                <w:color w:val="000000"/>
                <w:sz w:val="24"/>
                <w:szCs w:val="24"/>
                <w:lang w:val="ro-RO"/>
              </w:rPr>
            </w:pPr>
          </w:p>
          <w:p w:rsidR="002C1E85" w:rsidRPr="002C1E85" w:rsidRDefault="002C1E85" w:rsidP="00C405FA">
            <w:pPr>
              <w:ind w:firstLine="0"/>
              <w:rPr>
                <w:rFonts w:asciiTheme="majorBidi" w:hAnsiTheme="majorBidi" w:cstheme="majorBidi"/>
                <w:color w:val="000000"/>
                <w:sz w:val="24"/>
                <w:szCs w:val="24"/>
                <w:lang w:val="ro-RO"/>
              </w:rPr>
            </w:pPr>
          </w:p>
        </w:tc>
        <w:tc>
          <w:tcPr>
            <w:tcW w:w="338" w:type="pct"/>
          </w:tcPr>
          <w:p w:rsidR="002C1E85" w:rsidRPr="002C1E85" w:rsidRDefault="002C1E85" w:rsidP="00C405FA">
            <w:pPr>
              <w:ind w:firstLine="0"/>
              <w:rPr>
                <w:rFonts w:asciiTheme="majorBidi" w:hAnsiTheme="majorBidi" w:cstheme="majorBidi"/>
                <w:color w:val="000000"/>
                <w:sz w:val="24"/>
                <w:szCs w:val="24"/>
                <w:lang w:val="ro-RO"/>
              </w:rPr>
            </w:pPr>
          </w:p>
          <w:p w:rsidR="002C1E85" w:rsidRPr="002C1E85" w:rsidRDefault="002C1E85" w:rsidP="00C405FA">
            <w:pPr>
              <w:ind w:firstLine="0"/>
              <w:rPr>
                <w:rFonts w:asciiTheme="majorBidi" w:hAnsiTheme="majorBidi" w:cstheme="majorBidi"/>
                <w:color w:val="000000"/>
                <w:sz w:val="24"/>
                <w:szCs w:val="24"/>
                <w:lang w:val="ro-RO"/>
              </w:rPr>
            </w:pPr>
          </w:p>
          <w:p w:rsidR="002C1E85" w:rsidRPr="002C1E85" w:rsidRDefault="002C1E85" w:rsidP="00C405FA">
            <w:pPr>
              <w:ind w:firstLine="0"/>
              <w:rPr>
                <w:rFonts w:asciiTheme="majorBidi" w:hAnsiTheme="majorBidi" w:cstheme="majorBidi"/>
                <w:color w:val="000000"/>
                <w:sz w:val="24"/>
                <w:szCs w:val="24"/>
                <w:lang w:val="ro-RO"/>
              </w:rPr>
            </w:pPr>
          </w:p>
        </w:tc>
        <w:tc>
          <w:tcPr>
            <w:tcW w:w="338" w:type="pct"/>
          </w:tcPr>
          <w:p w:rsidR="002C1E85" w:rsidRPr="002C1E85" w:rsidRDefault="002C1E85" w:rsidP="00C405FA">
            <w:pPr>
              <w:ind w:firstLine="0"/>
              <w:rPr>
                <w:rFonts w:asciiTheme="majorBidi" w:hAnsiTheme="majorBidi" w:cstheme="majorBidi"/>
                <w:color w:val="000000"/>
                <w:sz w:val="24"/>
                <w:szCs w:val="24"/>
                <w:lang w:val="ro-RO"/>
              </w:rPr>
            </w:pPr>
          </w:p>
          <w:p w:rsidR="002C1E85" w:rsidRPr="002C1E85" w:rsidRDefault="002C1E85" w:rsidP="00C405FA">
            <w:pPr>
              <w:ind w:firstLine="0"/>
              <w:rPr>
                <w:rFonts w:asciiTheme="majorBidi" w:hAnsiTheme="majorBidi" w:cstheme="majorBidi"/>
                <w:color w:val="000000"/>
                <w:sz w:val="24"/>
                <w:szCs w:val="24"/>
                <w:lang w:val="ro-RO"/>
              </w:rPr>
            </w:pPr>
          </w:p>
          <w:p w:rsidR="002C1E85" w:rsidRPr="002C1E85" w:rsidRDefault="002C1E85" w:rsidP="00C405FA">
            <w:pPr>
              <w:ind w:firstLine="0"/>
              <w:rPr>
                <w:rFonts w:asciiTheme="majorBidi" w:hAnsiTheme="majorBidi" w:cstheme="majorBidi"/>
                <w:color w:val="000000"/>
                <w:sz w:val="24"/>
                <w:szCs w:val="24"/>
                <w:lang w:val="ro-RO"/>
              </w:rPr>
            </w:pPr>
          </w:p>
        </w:tc>
        <w:tc>
          <w:tcPr>
            <w:tcW w:w="338" w:type="pct"/>
          </w:tcPr>
          <w:p w:rsidR="002C1E85" w:rsidRPr="002C1E85" w:rsidRDefault="002C1E85" w:rsidP="00C405FA">
            <w:pPr>
              <w:ind w:firstLine="0"/>
              <w:rPr>
                <w:rFonts w:asciiTheme="majorBidi" w:hAnsiTheme="majorBidi" w:cstheme="majorBidi"/>
                <w:color w:val="000000"/>
                <w:sz w:val="24"/>
                <w:szCs w:val="24"/>
                <w:lang w:val="ro-RO"/>
              </w:rPr>
            </w:pPr>
          </w:p>
          <w:p w:rsidR="002C1E85" w:rsidRPr="002C1E85" w:rsidRDefault="002C1E85" w:rsidP="00C405FA">
            <w:pPr>
              <w:ind w:firstLine="0"/>
              <w:rPr>
                <w:rFonts w:asciiTheme="majorBidi" w:hAnsiTheme="majorBidi" w:cstheme="majorBidi"/>
                <w:color w:val="000000"/>
                <w:sz w:val="24"/>
                <w:szCs w:val="24"/>
                <w:lang w:val="ro-RO"/>
              </w:rPr>
            </w:pPr>
          </w:p>
          <w:p w:rsidR="002C1E85" w:rsidRPr="002C1E85" w:rsidRDefault="002C1E85" w:rsidP="00C405FA">
            <w:pPr>
              <w:ind w:firstLine="0"/>
              <w:rPr>
                <w:rFonts w:asciiTheme="majorBidi" w:hAnsiTheme="majorBidi" w:cstheme="majorBidi"/>
                <w:color w:val="000000"/>
                <w:sz w:val="24"/>
                <w:szCs w:val="24"/>
                <w:lang w:val="ro-RO"/>
              </w:rPr>
            </w:pPr>
          </w:p>
        </w:tc>
        <w:tc>
          <w:tcPr>
            <w:tcW w:w="338" w:type="pct"/>
          </w:tcPr>
          <w:p w:rsidR="002C1E85" w:rsidRPr="002C1E85" w:rsidRDefault="002C1E85" w:rsidP="00C405FA">
            <w:pPr>
              <w:ind w:firstLine="0"/>
              <w:rPr>
                <w:rFonts w:asciiTheme="majorBidi" w:hAnsiTheme="majorBidi" w:cstheme="majorBidi"/>
                <w:color w:val="000000"/>
                <w:sz w:val="24"/>
                <w:szCs w:val="24"/>
                <w:lang w:val="ro-RO"/>
              </w:rPr>
            </w:pPr>
          </w:p>
          <w:p w:rsidR="002C1E85" w:rsidRPr="002C1E85" w:rsidRDefault="002C1E85" w:rsidP="00C405FA">
            <w:pPr>
              <w:ind w:firstLine="0"/>
              <w:rPr>
                <w:rFonts w:asciiTheme="majorBidi" w:hAnsiTheme="majorBidi" w:cstheme="majorBidi"/>
                <w:color w:val="000000"/>
                <w:sz w:val="24"/>
                <w:szCs w:val="24"/>
                <w:lang w:val="ro-RO"/>
              </w:rPr>
            </w:pPr>
          </w:p>
          <w:p w:rsidR="002C1E85" w:rsidRPr="002C1E85" w:rsidRDefault="002C1E85" w:rsidP="00C405FA">
            <w:pPr>
              <w:ind w:firstLine="0"/>
              <w:rPr>
                <w:rFonts w:asciiTheme="majorBidi" w:hAnsiTheme="majorBidi" w:cstheme="majorBidi"/>
                <w:color w:val="000000"/>
                <w:sz w:val="24"/>
                <w:szCs w:val="24"/>
                <w:lang w:val="ro-RO"/>
              </w:rPr>
            </w:pPr>
          </w:p>
        </w:tc>
      </w:tr>
      <w:tr w:rsidR="002C1E85" w:rsidRPr="002C1E85" w:rsidTr="00C405FA">
        <w:tc>
          <w:tcPr>
            <w:tcW w:w="945" w:type="pct"/>
          </w:tcPr>
          <w:p w:rsidR="002C1E85" w:rsidRPr="002C1E85" w:rsidRDefault="002C1E85" w:rsidP="00C405FA">
            <w:pPr>
              <w:ind w:firstLine="0"/>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Data:</w:t>
            </w:r>
          </w:p>
          <w:p w:rsidR="002C1E85" w:rsidRPr="002C1E85" w:rsidRDefault="002C1E85" w:rsidP="00C405FA">
            <w:pPr>
              <w:ind w:firstLine="0"/>
              <w:rPr>
                <w:rFonts w:asciiTheme="majorBidi" w:hAnsiTheme="majorBidi" w:cstheme="majorBidi"/>
                <w:color w:val="000000"/>
                <w:sz w:val="24"/>
                <w:szCs w:val="24"/>
                <w:lang w:val="ro-RO"/>
              </w:rPr>
            </w:pPr>
          </w:p>
        </w:tc>
        <w:tc>
          <w:tcPr>
            <w:tcW w:w="4055" w:type="pct"/>
            <w:gridSpan w:val="12"/>
          </w:tcPr>
          <w:p w:rsidR="002C1E85" w:rsidRPr="002C1E85" w:rsidRDefault="002C1E85" w:rsidP="00C405FA">
            <w:pPr>
              <w:ind w:firstLine="0"/>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 xml:space="preserve">Data: </w:t>
            </w:r>
          </w:p>
          <w:p w:rsidR="002C1E85" w:rsidRPr="002C1E85" w:rsidRDefault="002C1E85" w:rsidP="00C405FA">
            <w:pPr>
              <w:ind w:firstLine="0"/>
              <w:rPr>
                <w:rFonts w:asciiTheme="majorBidi" w:hAnsiTheme="majorBidi" w:cstheme="majorBidi"/>
                <w:color w:val="000000"/>
                <w:sz w:val="24"/>
                <w:szCs w:val="24"/>
                <w:lang w:val="ro-RO"/>
              </w:rPr>
            </w:pPr>
          </w:p>
        </w:tc>
      </w:tr>
      <w:tr w:rsidR="002C1E85" w:rsidRPr="002C1E85" w:rsidTr="00C405FA">
        <w:tc>
          <w:tcPr>
            <w:tcW w:w="945" w:type="pct"/>
          </w:tcPr>
          <w:p w:rsidR="002C1E85" w:rsidRPr="002C1E85" w:rsidRDefault="002C1E85" w:rsidP="00C405FA">
            <w:pPr>
              <w:ind w:firstLine="0"/>
              <w:jc w:val="left"/>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Ștampila și semnătura</w:t>
            </w:r>
          </w:p>
          <w:p w:rsidR="002C1E85" w:rsidRPr="002C1E85" w:rsidRDefault="002C1E85" w:rsidP="00C405FA">
            <w:pPr>
              <w:ind w:firstLine="0"/>
              <w:jc w:val="left"/>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 xml:space="preserve">(bancă) </w:t>
            </w:r>
          </w:p>
        </w:tc>
        <w:tc>
          <w:tcPr>
            <w:tcW w:w="4055" w:type="pct"/>
            <w:gridSpan w:val="12"/>
          </w:tcPr>
          <w:p w:rsidR="002C1E85" w:rsidRPr="002C1E85" w:rsidRDefault="002C1E85" w:rsidP="00C405FA">
            <w:pPr>
              <w:ind w:firstLine="0"/>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 xml:space="preserve">Ștampila și semnătura </w:t>
            </w:r>
          </w:p>
          <w:p w:rsidR="002C1E85" w:rsidRPr="002C1E85" w:rsidRDefault="002C1E85" w:rsidP="00C405FA">
            <w:pPr>
              <w:ind w:firstLine="0"/>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(producător)</w:t>
            </w:r>
          </w:p>
          <w:p w:rsidR="002C1E85" w:rsidRPr="002C1E85" w:rsidRDefault="002C1E85" w:rsidP="00C405FA">
            <w:pPr>
              <w:ind w:firstLine="0"/>
              <w:rPr>
                <w:rFonts w:asciiTheme="majorBidi" w:hAnsiTheme="majorBidi" w:cstheme="majorBidi"/>
                <w:color w:val="000000"/>
                <w:sz w:val="24"/>
                <w:szCs w:val="24"/>
                <w:lang w:val="ro-RO"/>
              </w:rPr>
            </w:pPr>
          </w:p>
        </w:tc>
      </w:tr>
      <w:tr w:rsidR="002C1E85" w:rsidRPr="002C1E85" w:rsidTr="00C405FA">
        <w:tc>
          <w:tcPr>
            <w:tcW w:w="5000" w:type="pct"/>
            <w:gridSpan w:val="13"/>
          </w:tcPr>
          <w:p w:rsidR="002C1E85" w:rsidRPr="002C1E85" w:rsidRDefault="002C1E85" w:rsidP="00C405FA">
            <w:pPr>
              <w:ind w:firstLine="0"/>
              <w:rPr>
                <w:rFonts w:asciiTheme="majorBidi" w:hAnsiTheme="majorBidi" w:cstheme="majorBidi"/>
                <w:color w:val="000000"/>
                <w:sz w:val="24"/>
                <w:szCs w:val="24"/>
                <w:lang w:val="ro-RO"/>
              </w:rPr>
            </w:pPr>
          </w:p>
        </w:tc>
      </w:tr>
      <w:tr w:rsidR="002C1E85" w:rsidRPr="002C1E85" w:rsidTr="00C405FA">
        <w:tc>
          <w:tcPr>
            <w:tcW w:w="5000" w:type="pct"/>
            <w:gridSpan w:val="13"/>
          </w:tcPr>
          <w:p w:rsidR="002C1E85" w:rsidRPr="002C1E85" w:rsidRDefault="002C1E85" w:rsidP="00C405FA">
            <w:pPr>
              <w:ind w:firstLine="0"/>
              <w:rPr>
                <w:rFonts w:asciiTheme="majorBidi" w:hAnsiTheme="majorBidi" w:cstheme="majorBidi"/>
                <w:b/>
                <w:bCs/>
                <w:color w:val="000000"/>
                <w:sz w:val="24"/>
                <w:szCs w:val="24"/>
                <w:lang w:val="ro-RO"/>
              </w:rPr>
            </w:pPr>
            <w:r w:rsidRPr="002C1E85">
              <w:rPr>
                <w:rFonts w:asciiTheme="majorBidi" w:hAnsiTheme="majorBidi" w:cstheme="majorBidi"/>
                <w:b/>
                <w:bCs/>
                <w:color w:val="000000"/>
                <w:sz w:val="24"/>
                <w:szCs w:val="24"/>
                <w:lang w:val="ro-RO"/>
              </w:rPr>
              <w:t xml:space="preserve">3. Suma fondurilor retrase din contul blocat </w:t>
            </w:r>
          </w:p>
          <w:p w:rsidR="002C1E85" w:rsidRPr="002C1E85" w:rsidRDefault="002C1E85" w:rsidP="00C405FA">
            <w:pPr>
              <w:ind w:firstLine="0"/>
              <w:rPr>
                <w:rFonts w:asciiTheme="majorBidi" w:hAnsiTheme="majorBidi" w:cstheme="majorBidi"/>
                <w:color w:val="000000"/>
                <w:sz w:val="24"/>
                <w:szCs w:val="24"/>
                <w:lang w:val="ro-RO"/>
              </w:rPr>
            </w:pPr>
          </w:p>
        </w:tc>
      </w:tr>
      <w:tr w:rsidR="002C1E85" w:rsidRPr="002C1E85" w:rsidTr="00C405FA">
        <w:tc>
          <w:tcPr>
            <w:tcW w:w="5000" w:type="pct"/>
            <w:gridSpan w:val="13"/>
          </w:tcPr>
          <w:p w:rsidR="002C1E85" w:rsidRPr="002C1E85" w:rsidRDefault="002C1E85" w:rsidP="00C405FA">
            <w:pPr>
              <w:ind w:firstLine="0"/>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Suma în lei (în cifre și litere)</w:t>
            </w:r>
            <w:r w:rsidRPr="002C1E85">
              <w:rPr>
                <w:rFonts w:asciiTheme="majorBidi" w:hAnsiTheme="majorBidi" w:cstheme="majorBidi"/>
                <w:color w:val="000000"/>
                <w:sz w:val="24"/>
                <w:szCs w:val="24"/>
                <w:vertAlign w:val="superscript"/>
                <w:lang w:val="ro-RO"/>
              </w:rPr>
              <w:t>1</w:t>
            </w:r>
          </w:p>
          <w:p w:rsidR="002C1E85" w:rsidRPr="002C1E85" w:rsidRDefault="002C1E85" w:rsidP="00C405FA">
            <w:pPr>
              <w:ind w:firstLine="0"/>
              <w:rPr>
                <w:rFonts w:asciiTheme="majorBidi" w:hAnsiTheme="majorBidi" w:cstheme="majorBidi"/>
                <w:color w:val="000000"/>
                <w:sz w:val="24"/>
                <w:szCs w:val="24"/>
                <w:lang w:val="ro-RO"/>
              </w:rPr>
            </w:pPr>
          </w:p>
        </w:tc>
      </w:tr>
      <w:tr w:rsidR="002C1E85" w:rsidRPr="002C1E85" w:rsidTr="00C405FA">
        <w:tc>
          <w:tcPr>
            <w:tcW w:w="945" w:type="pct"/>
          </w:tcPr>
          <w:p w:rsidR="002C1E85" w:rsidRPr="002C1E85" w:rsidRDefault="002C1E85" w:rsidP="00C405FA">
            <w:pPr>
              <w:ind w:firstLine="0"/>
              <w:jc w:val="left"/>
              <w:rPr>
                <w:rFonts w:asciiTheme="majorBidi" w:hAnsiTheme="majorBidi" w:cstheme="majorBidi"/>
                <w:b/>
                <w:bCs/>
                <w:sz w:val="24"/>
                <w:szCs w:val="24"/>
                <w:lang w:val="ro-RO"/>
              </w:rPr>
            </w:pPr>
            <w:r w:rsidRPr="002C1E85">
              <w:rPr>
                <w:rFonts w:asciiTheme="majorBidi" w:hAnsiTheme="majorBidi" w:cstheme="majorBidi"/>
                <w:b/>
                <w:bCs/>
                <w:color w:val="000000"/>
                <w:sz w:val="24"/>
                <w:szCs w:val="24"/>
                <w:lang w:val="ro-RO"/>
              </w:rPr>
              <w:t xml:space="preserve">4. </w:t>
            </w:r>
            <w:r w:rsidRPr="002C1E85">
              <w:rPr>
                <w:rFonts w:asciiTheme="majorBidi" w:hAnsiTheme="majorBidi" w:cstheme="majorBidi"/>
                <w:b/>
                <w:bCs/>
                <w:sz w:val="24"/>
                <w:szCs w:val="24"/>
                <w:lang w:val="ro-RO"/>
              </w:rPr>
              <w:t xml:space="preserve">Organul central de mediu al </w:t>
            </w:r>
          </w:p>
          <w:p w:rsidR="002C1E85" w:rsidRPr="002C1E85" w:rsidRDefault="002C1E85" w:rsidP="00C405FA">
            <w:pPr>
              <w:ind w:firstLine="0"/>
              <w:jc w:val="left"/>
              <w:rPr>
                <w:rFonts w:asciiTheme="majorBidi" w:hAnsiTheme="majorBidi" w:cstheme="majorBidi"/>
                <w:b/>
                <w:bCs/>
                <w:sz w:val="24"/>
                <w:szCs w:val="24"/>
                <w:lang w:val="ro-RO"/>
              </w:rPr>
            </w:pPr>
            <w:r w:rsidRPr="002C1E85">
              <w:rPr>
                <w:rFonts w:asciiTheme="majorBidi" w:hAnsiTheme="majorBidi" w:cstheme="majorBidi"/>
                <w:b/>
                <w:bCs/>
                <w:sz w:val="24"/>
                <w:szCs w:val="24"/>
                <w:lang w:val="ro-RO"/>
              </w:rPr>
              <w:t xml:space="preserve">administrației </w:t>
            </w:r>
          </w:p>
          <w:p w:rsidR="002C1E85" w:rsidRPr="002C1E85" w:rsidRDefault="002C1E85" w:rsidP="00C405FA">
            <w:pPr>
              <w:ind w:firstLine="0"/>
              <w:jc w:val="left"/>
              <w:rPr>
                <w:rFonts w:asciiTheme="majorBidi" w:hAnsiTheme="majorBidi" w:cstheme="majorBidi"/>
                <w:color w:val="000000"/>
                <w:sz w:val="24"/>
                <w:szCs w:val="24"/>
                <w:lang w:val="ro-RO"/>
              </w:rPr>
            </w:pPr>
            <w:r w:rsidRPr="002C1E85">
              <w:rPr>
                <w:rFonts w:asciiTheme="majorBidi" w:hAnsiTheme="majorBidi" w:cstheme="majorBidi"/>
                <w:b/>
                <w:bCs/>
                <w:sz w:val="24"/>
                <w:szCs w:val="24"/>
                <w:lang w:val="ro-RO"/>
              </w:rPr>
              <w:t>publice</w:t>
            </w:r>
          </w:p>
        </w:tc>
        <w:tc>
          <w:tcPr>
            <w:tcW w:w="4055" w:type="pct"/>
            <w:gridSpan w:val="12"/>
          </w:tcPr>
          <w:p w:rsidR="002C1E85" w:rsidRPr="002C1E85" w:rsidRDefault="002C1E85" w:rsidP="00C405FA">
            <w:pPr>
              <w:ind w:firstLine="0"/>
              <w:rPr>
                <w:rFonts w:asciiTheme="majorBidi" w:hAnsiTheme="majorBidi" w:cstheme="majorBidi"/>
                <w:b/>
                <w:bCs/>
                <w:color w:val="000000"/>
                <w:sz w:val="24"/>
                <w:szCs w:val="24"/>
                <w:lang w:val="ro-RO"/>
              </w:rPr>
            </w:pPr>
            <w:r w:rsidRPr="002C1E85">
              <w:rPr>
                <w:rFonts w:asciiTheme="majorBidi" w:hAnsiTheme="majorBidi" w:cstheme="majorBidi"/>
                <w:b/>
                <w:bCs/>
                <w:color w:val="000000"/>
                <w:sz w:val="24"/>
                <w:szCs w:val="24"/>
                <w:lang w:val="ro-RO"/>
              </w:rPr>
              <w:t>5. Denumirea autorității publice responsabile de colectarea acestor plăți</w:t>
            </w:r>
            <w:r w:rsidRPr="002C1E85">
              <w:rPr>
                <w:rFonts w:asciiTheme="majorBidi" w:hAnsiTheme="majorBidi" w:cstheme="majorBidi"/>
                <w:b/>
                <w:bCs/>
                <w:color w:val="000000"/>
                <w:sz w:val="24"/>
                <w:szCs w:val="24"/>
                <w:vertAlign w:val="superscript"/>
                <w:lang w:val="ro-RO"/>
              </w:rPr>
              <w:t>2</w:t>
            </w:r>
            <w:r w:rsidRPr="002C1E85">
              <w:rPr>
                <w:rFonts w:asciiTheme="majorBidi" w:hAnsiTheme="majorBidi" w:cstheme="majorBidi"/>
                <w:b/>
                <w:bCs/>
                <w:color w:val="000000"/>
                <w:sz w:val="24"/>
                <w:szCs w:val="24"/>
                <w:lang w:val="ro-RO"/>
              </w:rPr>
              <w:t xml:space="preserve">) </w:t>
            </w:r>
          </w:p>
          <w:p w:rsidR="002C1E85" w:rsidRPr="002C1E85" w:rsidRDefault="002C1E85" w:rsidP="00C405FA">
            <w:pPr>
              <w:ind w:firstLine="0"/>
              <w:rPr>
                <w:rFonts w:asciiTheme="majorBidi" w:hAnsiTheme="majorBidi" w:cstheme="majorBidi"/>
                <w:color w:val="000000"/>
                <w:sz w:val="24"/>
                <w:szCs w:val="24"/>
                <w:lang w:val="ro-RO"/>
              </w:rPr>
            </w:pPr>
          </w:p>
        </w:tc>
      </w:tr>
      <w:tr w:rsidR="002C1E85" w:rsidRPr="002C1E85" w:rsidTr="00C405FA">
        <w:tc>
          <w:tcPr>
            <w:tcW w:w="945" w:type="pct"/>
          </w:tcPr>
          <w:p w:rsidR="002C1E85" w:rsidRPr="002C1E85" w:rsidRDefault="002C1E85" w:rsidP="00C405FA">
            <w:pPr>
              <w:ind w:firstLine="0"/>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 xml:space="preserve">Sediul: </w:t>
            </w:r>
          </w:p>
        </w:tc>
        <w:tc>
          <w:tcPr>
            <w:tcW w:w="4055" w:type="pct"/>
            <w:gridSpan w:val="12"/>
          </w:tcPr>
          <w:p w:rsidR="002C1E85" w:rsidRPr="002C1E85" w:rsidRDefault="002C1E85" w:rsidP="00C405FA">
            <w:pPr>
              <w:ind w:firstLine="0"/>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Sediul:</w:t>
            </w:r>
          </w:p>
        </w:tc>
      </w:tr>
      <w:tr w:rsidR="002C1E85" w:rsidRPr="002C1E85" w:rsidTr="00C405FA">
        <w:tc>
          <w:tcPr>
            <w:tcW w:w="945" w:type="pct"/>
          </w:tcPr>
          <w:p w:rsidR="002C1E85" w:rsidRPr="002C1E85" w:rsidRDefault="002C1E85" w:rsidP="00C405FA">
            <w:pPr>
              <w:ind w:firstLine="0"/>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 xml:space="preserve">Telefon: </w:t>
            </w:r>
          </w:p>
        </w:tc>
        <w:tc>
          <w:tcPr>
            <w:tcW w:w="4055" w:type="pct"/>
            <w:gridSpan w:val="12"/>
          </w:tcPr>
          <w:p w:rsidR="002C1E85" w:rsidRPr="002C1E85" w:rsidRDefault="002C1E85" w:rsidP="00C405FA">
            <w:pPr>
              <w:ind w:firstLine="0"/>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Telefon:</w:t>
            </w:r>
          </w:p>
        </w:tc>
      </w:tr>
      <w:tr w:rsidR="002C1E85" w:rsidRPr="002C1E85" w:rsidTr="00C405FA">
        <w:tc>
          <w:tcPr>
            <w:tcW w:w="945" w:type="pct"/>
          </w:tcPr>
          <w:p w:rsidR="002C1E85" w:rsidRPr="002C1E85" w:rsidRDefault="002C1E85" w:rsidP="00C405FA">
            <w:pPr>
              <w:ind w:firstLine="0"/>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 xml:space="preserve">E-mail: </w:t>
            </w:r>
          </w:p>
        </w:tc>
        <w:tc>
          <w:tcPr>
            <w:tcW w:w="4055" w:type="pct"/>
            <w:gridSpan w:val="12"/>
          </w:tcPr>
          <w:p w:rsidR="002C1E85" w:rsidRPr="002C1E85" w:rsidRDefault="002C1E85" w:rsidP="00C405FA">
            <w:pPr>
              <w:ind w:firstLine="0"/>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E-mail:</w:t>
            </w:r>
          </w:p>
        </w:tc>
      </w:tr>
      <w:tr w:rsidR="002C1E85" w:rsidRPr="002C1E85" w:rsidTr="00C405FA">
        <w:tc>
          <w:tcPr>
            <w:tcW w:w="945" w:type="pct"/>
          </w:tcPr>
          <w:p w:rsidR="002C1E85" w:rsidRPr="002C1E85" w:rsidRDefault="002C1E85" w:rsidP="00C405FA">
            <w:pPr>
              <w:ind w:firstLine="0"/>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 xml:space="preserve">Data: </w:t>
            </w:r>
          </w:p>
          <w:p w:rsidR="002C1E85" w:rsidRPr="002C1E85" w:rsidRDefault="002C1E85" w:rsidP="00C405FA">
            <w:pPr>
              <w:ind w:firstLine="0"/>
              <w:rPr>
                <w:rFonts w:asciiTheme="majorBidi" w:hAnsiTheme="majorBidi" w:cstheme="majorBidi"/>
                <w:color w:val="000000"/>
                <w:sz w:val="24"/>
                <w:szCs w:val="24"/>
                <w:lang w:val="ro-RO"/>
              </w:rPr>
            </w:pPr>
          </w:p>
        </w:tc>
        <w:tc>
          <w:tcPr>
            <w:tcW w:w="4055" w:type="pct"/>
            <w:gridSpan w:val="12"/>
          </w:tcPr>
          <w:p w:rsidR="002C1E85" w:rsidRPr="002C1E85" w:rsidRDefault="002C1E85" w:rsidP="00C405FA">
            <w:pPr>
              <w:ind w:firstLine="0"/>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Data:</w:t>
            </w:r>
          </w:p>
        </w:tc>
      </w:tr>
      <w:tr w:rsidR="002C1E85" w:rsidRPr="002C1E85" w:rsidTr="00C405FA">
        <w:tc>
          <w:tcPr>
            <w:tcW w:w="945" w:type="pct"/>
          </w:tcPr>
          <w:p w:rsidR="002C1E85" w:rsidRPr="002C1E85" w:rsidRDefault="002C1E85" w:rsidP="00C405FA">
            <w:pPr>
              <w:ind w:firstLine="0"/>
              <w:jc w:val="left"/>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 xml:space="preserve">Ștampila și semnătura </w:t>
            </w:r>
          </w:p>
          <w:p w:rsidR="002C1E85" w:rsidRPr="002C1E85" w:rsidRDefault="002C1E85" w:rsidP="00C405FA">
            <w:pPr>
              <w:ind w:firstLine="0"/>
              <w:jc w:val="left"/>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conducătorului instituției</w:t>
            </w:r>
          </w:p>
        </w:tc>
        <w:tc>
          <w:tcPr>
            <w:tcW w:w="4055" w:type="pct"/>
            <w:gridSpan w:val="12"/>
          </w:tcPr>
          <w:p w:rsidR="002C1E85" w:rsidRPr="002C1E85" w:rsidRDefault="002C1E85" w:rsidP="00C405FA">
            <w:pPr>
              <w:ind w:firstLine="0"/>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 xml:space="preserve">Ștampila și semnătura </w:t>
            </w:r>
          </w:p>
          <w:p w:rsidR="002C1E85" w:rsidRPr="002C1E85" w:rsidRDefault="002C1E85" w:rsidP="00C405FA">
            <w:pPr>
              <w:ind w:firstLine="0"/>
              <w:rPr>
                <w:rFonts w:asciiTheme="majorBidi" w:hAnsiTheme="majorBidi" w:cstheme="majorBidi"/>
                <w:color w:val="000000"/>
                <w:sz w:val="24"/>
                <w:szCs w:val="24"/>
                <w:lang w:val="ro-RO"/>
              </w:rPr>
            </w:pPr>
            <w:r w:rsidRPr="002C1E85">
              <w:rPr>
                <w:rFonts w:asciiTheme="majorBidi" w:hAnsiTheme="majorBidi" w:cstheme="majorBidi"/>
                <w:color w:val="000000"/>
                <w:sz w:val="24"/>
                <w:szCs w:val="24"/>
                <w:lang w:val="ro-RO"/>
              </w:rPr>
              <w:t>conducătorului instituției</w:t>
            </w:r>
          </w:p>
        </w:tc>
      </w:tr>
    </w:tbl>
    <w:p w:rsidR="002C1E85" w:rsidRPr="002C1E85" w:rsidRDefault="002C1E85" w:rsidP="002C1E85">
      <w:pPr>
        <w:ind w:right="-394"/>
        <w:rPr>
          <w:rFonts w:asciiTheme="majorBidi" w:hAnsiTheme="majorBidi" w:cstheme="majorBidi"/>
          <w:i/>
          <w:iCs/>
          <w:color w:val="000000"/>
          <w:sz w:val="24"/>
          <w:szCs w:val="24"/>
          <w:lang w:val="ro-RO"/>
        </w:rPr>
      </w:pPr>
      <w:r w:rsidRPr="002C1E85">
        <w:rPr>
          <w:rFonts w:asciiTheme="majorBidi" w:hAnsiTheme="majorBidi" w:cstheme="majorBidi"/>
          <w:i/>
          <w:iCs/>
          <w:color w:val="000000"/>
          <w:sz w:val="24"/>
          <w:szCs w:val="24"/>
          <w:vertAlign w:val="superscript"/>
          <w:lang w:val="ro-RO"/>
        </w:rPr>
        <w:t>1</w:t>
      </w:r>
      <w:r w:rsidRPr="002C1E85">
        <w:rPr>
          <w:rFonts w:asciiTheme="majorBidi" w:hAnsiTheme="majorBidi" w:cstheme="majorBidi"/>
          <w:i/>
          <w:iCs/>
          <w:color w:val="000000"/>
          <w:sz w:val="24"/>
          <w:szCs w:val="24"/>
          <w:lang w:val="ro-RO"/>
        </w:rPr>
        <w:t xml:space="preserve"> Conform documentelor depuse și anexate prezentului formular în vederea demonstrării cheltuielilor efectuate pentru îndeplinirea obligațiilor financiare privind gestionarea DEEE.</w:t>
      </w:r>
    </w:p>
    <w:p w:rsidR="002C1E85" w:rsidRPr="002C1E85" w:rsidRDefault="002C1E85" w:rsidP="002C1E85">
      <w:pPr>
        <w:ind w:right="-394"/>
        <w:rPr>
          <w:rFonts w:asciiTheme="majorBidi" w:hAnsiTheme="majorBidi" w:cstheme="majorBidi"/>
          <w:i/>
          <w:iCs/>
          <w:color w:val="000000"/>
          <w:sz w:val="24"/>
          <w:szCs w:val="24"/>
          <w:lang w:val="ro-RO"/>
        </w:rPr>
      </w:pPr>
      <w:r w:rsidRPr="002C1E85">
        <w:rPr>
          <w:rFonts w:asciiTheme="majorBidi" w:hAnsiTheme="majorBidi" w:cstheme="majorBidi"/>
          <w:i/>
          <w:iCs/>
          <w:color w:val="000000"/>
          <w:sz w:val="24"/>
          <w:szCs w:val="24"/>
          <w:vertAlign w:val="superscript"/>
          <w:lang w:val="ro-RO"/>
        </w:rPr>
        <w:t xml:space="preserve">2 </w:t>
      </w:r>
      <w:r w:rsidRPr="002C1E85">
        <w:rPr>
          <w:rFonts w:asciiTheme="majorBidi" w:hAnsiTheme="majorBidi" w:cstheme="majorBidi"/>
          <w:i/>
          <w:iCs/>
          <w:color w:val="000000"/>
          <w:sz w:val="24"/>
          <w:szCs w:val="24"/>
          <w:lang w:val="ro-RO"/>
        </w:rPr>
        <w:t xml:space="preserve">Se completează numai în situația executării garanției financiare. </w:t>
      </w:r>
    </w:p>
    <w:p w:rsidR="002739CE" w:rsidRPr="002C1E85" w:rsidRDefault="002739CE">
      <w:pPr>
        <w:rPr>
          <w:sz w:val="24"/>
          <w:szCs w:val="24"/>
          <w:lang w:val="ro-RO"/>
        </w:rPr>
      </w:pPr>
    </w:p>
    <w:sectPr w:rsidR="002739CE" w:rsidRPr="002C1E85" w:rsidSect="002C1E85">
      <w:pgSz w:w="11906" w:h="16838"/>
      <w:pgMar w:top="851"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C1E85"/>
    <w:rsid w:val="002739CE"/>
    <w:rsid w:val="002C1E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85"/>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2C1E85"/>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E85"/>
    <w:rPr>
      <w:rFonts w:ascii="Arial" w:eastAsia="Times New Roman" w:hAnsi="Arial" w:cs="Times New Roman"/>
      <w:b/>
      <w:kern w:val="28"/>
      <w:sz w:val="2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1639</Words>
  <Characters>9345</Characters>
  <Application>Microsoft Office Word</Application>
  <DocSecurity>0</DocSecurity>
  <Lines>77</Lines>
  <Paragraphs>21</Paragraphs>
  <ScaleCrop>false</ScaleCrop>
  <Company/>
  <LinksUpToDate>false</LinksUpToDate>
  <CharactersWithSpaces>10963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2018-03-23T13:31:00Z</dcterms:created>
  <dcterms:modified xsi:type="dcterms:W3CDTF">2018-03-23T13:31:00Z</dcterms:modified>
</cp:coreProperties>
</file>